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46FF2" w14:textId="6080EBA3" w:rsidR="004501F0" w:rsidRPr="004A6A05" w:rsidRDefault="002970EA" w:rsidP="002970EA">
      <w:pPr>
        <w:pStyle w:val="NoSpacing"/>
        <w:spacing w:after="360"/>
        <w:jc w:val="center"/>
        <w:rPr>
          <w:rFonts w:ascii="Arial" w:hAnsi="Arial" w:cs="Arial"/>
          <w:caps/>
          <w:color w:val="00858A"/>
          <w:sz w:val="56"/>
          <w:szCs w:val="56"/>
        </w:rPr>
      </w:pPr>
      <w:r>
        <w:rPr>
          <w:rFonts w:ascii="Arial" w:hAnsi="Arial" w:cs="Arial"/>
          <w:caps/>
          <w:color w:val="00858A"/>
          <w:sz w:val="56"/>
          <w:szCs w:val="56"/>
        </w:rPr>
        <w:t>provider checklist</w:t>
      </w:r>
    </w:p>
    <w:p w14:paraId="5D166F21" w14:textId="746714D7" w:rsidR="004A7BD4" w:rsidRPr="004A6A05" w:rsidRDefault="000F2D7D" w:rsidP="00827ED0">
      <w:pPr>
        <w:pStyle w:val="NoSpacing"/>
        <w:spacing w:after="200"/>
        <w:jc w:val="center"/>
        <w:rPr>
          <w:rFonts w:ascii="Arial" w:hAnsi="Arial" w:cs="Arial"/>
          <w:color w:val="00858A"/>
          <w:sz w:val="40"/>
          <w:szCs w:val="40"/>
        </w:rPr>
      </w:pPr>
      <w:r>
        <w:rPr>
          <w:rFonts w:ascii="Arial" w:hAnsi="Arial" w:cs="Arial"/>
          <w:color w:val="00858A"/>
          <w:sz w:val="40"/>
          <w:szCs w:val="40"/>
        </w:rPr>
        <w:t xml:space="preserve"> </w:t>
      </w:r>
      <w:r w:rsidR="00EA4F1D">
        <w:rPr>
          <w:rFonts w:ascii="Arial" w:hAnsi="Arial" w:cs="Arial"/>
          <w:color w:val="00858A"/>
          <w:sz w:val="40"/>
          <w:szCs w:val="40"/>
        </w:rPr>
        <w:t>TASC PROVIDER STANDARDS</w:t>
      </w:r>
      <w:r w:rsidR="00425DFE" w:rsidRPr="004A6A05">
        <w:rPr>
          <w:rFonts w:ascii="Arial" w:hAnsi="Arial" w:cs="Arial"/>
          <w:color w:val="00858A"/>
          <w:sz w:val="40"/>
          <w:szCs w:val="40"/>
        </w:rPr>
        <w:t xml:space="preserve"> </w:t>
      </w:r>
    </w:p>
    <w:p w14:paraId="3ABBCA2D" w14:textId="71630259"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 xml:space="preserve">This </w:t>
      </w:r>
      <w:r>
        <w:rPr>
          <w:rFonts w:ascii="Arial" w:hAnsi="Arial" w:cs="Arial"/>
          <w:sz w:val="24"/>
          <w:lang w:val="en-AU"/>
        </w:rPr>
        <w:t>checklist</w:t>
      </w:r>
      <w:r w:rsidRPr="0016034C">
        <w:rPr>
          <w:rFonts w:ascii="Arial" w:hAnsi="Arial" w:cs="Arial"/>
          <w:sz w:val="24"/>
          <w:lang w:val="en-AU"/>
        </w:rPr>
        <w:t xml:space="preserve"> is designed to help schools and teachers review their compliance with the TASC Standards for Providers and identify areas for improvement in the delivery and assessment of senior secondary courses. It provides a structured way to check that:</w:t>
      </w:r>
    </w:p>
    <w:p w14:paraId="511977D3" w14:textId="73DDB8D8"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 xml:space="preserve">olicies are </w:t>
      </w:r>
      <w:r>
        <w:rPr>
          <w:rFonts w:ascii="Arial" w:hAnsi="Arial" w:cs="Arial"/>
          <w:sz w:val="24"/>
          <w:lang w:val="en-AU"/>
        </w:rPr>
        <w:t xml:space="preserve">formally </w:t>
      </w:r>
      <w:r w:rsidR="0016034C" w:rsidRPr="0016034C">
        <w:rPr>
          <w:rFonts w:ascii="Arial" w:hAnsi="Arial" w:cs="Arial"/>
          <w:sz w:val="24"/>
          <w:lang w:val="en-AU"/>
        </w:rPr>
        <w:t>documented and align with TASC requirements</w:t>
      </w:r>
    </w:p>
    <w:p w14:paraId="5916BCDB" w14:textId="399D702D" w:rsidR="0016034C" w:rsidRPr="0016034C" w:rsidRDefault="000750A5"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rocesses are in place to operationalise those policies</w:t>
      </w:r>
    </w:p>
    <w:p w14:paraId="58580A47" w14:textId="1F0DC0D8" w:rsidR="0016034C" w:rsidRPr="0016034C" w:rsidRDefault="004776CC" w:rsidP="0016034C">
      <w:pPr>
        <w:pStyle w:val="NoSpacing"/>
        <w:numPr>
          <w:ilvl w:val="0"/>
          <w:numId w:val="19"/>
        </w:numPr>
        <w:ind w:right="-289"/>
        <w:rPr>
          <w:rFonts w:ascii="Arial" w:hAnsi="Arial" w:cs="Arial"/>
          <w:sz w:val="24"/>
          <w:lang w:val="en-AU"/>
        </w:rPr>
      </w:pPr>
      <w:r>
        <w:rPr>
          <w:rFonts w:ascii="Arial" w:hAnsi="Arial" w:cs="Arial"/>
          <w:sz w:val="24"/>
          <w:lang w:val="en-AU"/>
        </w:rPr>
        <w:t>p</w:t>
      </w:r>
      <w:r w:rsidR="0016034C" w:rsidRPr="0016034C">
        <w:rPr>
          <w:rFonts w:ascii="Arial" w:hAnsi="Arial" w:cs="Arial"/>
          <w:sz w:val="24"/>
          <w:lang w:val="en-AU"/>
        </w:rPr>
        <w:t>ractice reflects consistent application in classrooms and school operations.</w:t>
      </w:r>
    </w:p>
    <w:p w14:paraId="448F3523" w14:textId="77777777" w:rsidR="0016034C" w:rsidRPr="0016034C" w:rsidRDefault="0016034C" w:rsidP="0016034C">
      <w:pPr>
        <w:pStyle w:val="NoSpacing"/>
        <w:ind w:left="-284" w:right="-289"/>
        <w:rPr>
          <w:rFonts w:ascii="Arial" w:hAnsi="Arial" w:cs="Arial"/>
          <w:sz w:val="24"/>
          <w:lang w:val="en-AU"/>
        </w:rPr>
      </w:pPr>
    </w:p>
    <w:p w14:paraId="44F65668" w14:textId="77777777" w:rsidR="0016034C" w:rsidRPr="0016034C" w:rsidRDefault="0016034C" w:rsidP="004776CC">
      <w:pPr>
        <w:pStyle w:val="NoSpacing"/>
        <w:spacing w:after="120"/>
        <w:ind w:left="-284" w:right="-289"/>
        <w:rPr>
          <w:rFonts w:ascii="Arial" w:hAnsi="Arial" w:cs="Arial"/>
          <w:sz w:val="24"/>
          <w:lang w:val="en-AU"/>
        </w:rPr>
      </w:pPr>
      <w:r w:rsidRPr="0016034C">
        <w:rPr>
          <w:rFonts w:ascii="Arial" w:hAnsi="Arial" w:cs="Arial"/>
          <w:sz w:val="24"/>
          <w:lang w:val="en-AU"/>
        </w:rPr>
        <w:t>Use this checklist to:</w:t>
      </w:r>
    </w:p>
    <w:p w14:paraId="5AC353F5" w14:textId="36CC907C"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c</w:t>
      </w:r>
      <w:r w:rsidR="0016034C" w:rsidRPr="0016034C">
        <w:rPr>
          <w:rFonts w:ascii="Arial" w:hAnsi="Arial" w:cs="Arial"/>
          <w:sz w:val="24"/>
          <w:lang w:val="en-AU"/>
        </w:rPr>
        <w:t>onfirm what is already in place</w:t>
      </w:r>
    </w:p>
    <w:p w14:paraId="1278C2DC" w14:textId="75DADB65" w:rsidR="0016034C" w:rsidRPr="0016034C"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h</w:t>
      </w:r>
      <w:r w:rsidR="0016034C" w:rsidRPr="0016034C">
        <w:rPr>
          <w:rFonts w:ascii="Arial" w:hAnsi="Arial" w:cs="Arial"/>
          <w:sz w:val="24"/>
          <w:lang w:val="en-AU"/>
        </w:rPr>
        <w:t>ighlight gaps or areas needing development</w:t>
      </w:r>
    </w:p>
    <w:p w14:paraId="65BF3BA5" w14:textId="2234F8BC" w:rsidR="00C867C7" w:rsidRDefault="000750A5" w:rsidP="0016034C">
      <w:pPr>
        <w:pStyle w:val="NoSpacing"/>
        <w:numPr>
          <w:ilvl w:val="0"/>
          <w:numId w:val="20"/>
        </w:numPr>
        <w:ind w:right="-289"/>
        <w:rPr>
          <w:rFonts w:ascii="Arial" w:hAnsi="Arial" w:cs="Arial"/>
          <w:sz w:val="24"/>
          <w:lang w:val="en-AU"/>
        </w:rPr>
      </w:pPr>
      <w:r>
        <w:rPr>
          <w:rFonts w:ascii="Arial" w:hAnsi="Arial" w:cs="Arial"/>
          <w:sz w:val="24"/>
          <w:lang w:val="en-AU"/>
        </w:rPr>
        <w:t>s</w:t>
      </w:r>
      <w:r w:rsidR="0016034C" w:rsidRPr="0016034C">
        <w:rPr>
          <w:rFonts w:ascii="Arial" w:hAnsi="Arial" w:cs="Arial"/>
          <w:sz w:val="24"/>
          <w:lang w:val="en-AU"/>
        </w:rPr>
        <w:t>upport continuous improvement and readiness for TASC quality assurance activities.</w:t>
      </w:r>
    </w:p>
    <w:p w14:paraId="355D7CCD" w14:textId="77777777" w:rsidR="0016034C" w:rsidRPr="004A6A05" w:rsidRDefault="0016034C" w:rsidP="002F02D2">
      <w:pPr>
        <w:pStyle w:val="NoSpacing"/>
        <w:ind w:left="567" w:right="-289"/>
        <w:rPr>
          <w:rFonts w:ascii="Arial" w:hAnsi="Arial" w:cs="Arial"/>
          <w:sz w:val="24"/>
          <w:lang w:val="en-AU"/>
        </w:rPr>
      </w:pPr>
    </w:p>
    <w:p w14:paraId="0C812927" w14:textId="28A6002D" w:rsidR="0016034C" w:rsidRDefault="000750A5" w:rsidP="002A31E6">
      <w:pPr>
        <w:pStyle w:val="NoSpacing"/>
        <w:spacing w:after="240"/>
        <w:ind w:left="-284" w:right="-289"/>
        <w:rPr>
          <w:rFonts w:ascii="Arial" w:hAnsi="Arial" w:cs="Arial"/>
          <w:sz w:val="24"/>
          <w:lang w:val="en-AU"/>
        </w:rPr>
      </w:pPr>
      <w:r>
        <w:rPr>
          <w:rFonts w:ascii="Arial" w:hAnsi="Arial" w:cs="Arial"/>
          <w:color w:val="00858A"/>
          <w:sz w:val="36"/>
          <w:szCs w:val="36"/>
        </w:rPr>
        <w:t>TASC Standards for Providers</w:t>
      </w:r>
    </w:p>
    <w:p w14:paraId="317788BC" w14:textId="356E5892" w:rsidR="002A31E6"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06DFA">
        <w:rPr>
          <w:rFonts w:ascii="Arial" w:hAnsi="Arial" w:cs="Arial"/>
          <w:sz w:val="24"/>
          <w:lang w:val="en-AU"/>
        </w:rPr>
        <w:t xml:space="preserve"> 1 – Teaching and Learning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1 and 2)</w:t>
      </w:r>
    </w:p>
    <w:p w14:paraId="511C5462" w14:textId="2583D6DA" w:rsidR="00C06DFA"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111A75">
        <w:rPr>
          <w:rFonts w:ascii="Arial" w:hAnsi="Arial" w:cs="Arial"/>
          <w:sz w:val="24"/>
          <w:lang w:val="en-AU"/>
        </w:rPr>
        <w:t xml:space="preserve"> 2 – Assessment </w:t>
      </w:r>
      <w:r w:rsidR="00D271EB">
        <w:rPr>
          <w:rFonts w:ascii="Arial" w:hAnsi="Arial" w:cs="Arial"/>
          <w:sz w:val="24"/>
          <w:lang w:val="en-AU"/>
        </w:rPr>
        <w:t>Validity and Reliability</w:t>
      </w:r>
      <w:r w:rsidR="00802405">
        <w:rPr>
          <w:rFonts w:ascii="Arial" w:hAnsi="Arial" w:cs="Arial"/>
          <w:sz w:val="24"/>
          <w:lang w:val="en-AU"/>
        </w:rPr>
        <w:t xml:space="preserve"> (mapped to </w:t>
      </w:r>
      <w:r>
        <w:rPr>
          <w:rFonts w:ascii="Arial" w:hAnsi="Arial" w:cs="Arial"/>
          <w:sz w:val="24"/>
          <w:lang w:val="en-AU"/>
        </w:rPr>
        <w:t xml:space="preserve">previous </w:t>
      </w:r>
      <w:r w:rsidR="00802405">
        <w:rPr>
          <w:rFonts w:ascii="Arial" w:hAnsi="Arial" w:cs="Arial"/>
          <w:sz w:val="24"/>
          <w:lang w:val="en-AU"/>
        </w:rPr>
        <w:t>Standards 3, 4 and 5)</w:t>
      </w:r>
    </w:p>
    <w:p w14:paraId="6774427C" w14:textId="616CFC48" w:rsidR="00111A75"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3 – </w:t>
      </w:r>
      <w:r w:rsidR="00D271EB">
        <w:rPr>
          <w:rFonts w:ascii="Arial" w:hAnsi="Arial" w:cs="Arial"/>
          <w:sz w:val="24"/>
          <w:lang w:val="en-AU"/>
        </w:rPr>
        <w:t>Academic Integrity and Ethical Assessment</w:t>
      </w:r>
      <w:r w:rsidR="00C53A41">
        <w:rPr>
          <w:rFonts w:ascii="Arial" w:hAnsi="Arial" w:cs="Arial"/>
          <w:sz w:val="24"/>
          <w:lang w:val="en-AU"/>
        </w:rPr>
        <w:t xml:space="preserve">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7 and 8)</w:t>
      </w:r>
    </w:p>
    <w:p w14:paraId="35937E3B" w14:textId="003F30A3" w:rsidR="00CD1FE1" w:rsidRDefault="00CD1FE1"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 4 – Student Attainment (</w:t>
      </w:r>
      <w:r w:rsidRPr="00782553">
        <w:rPr>
          <w:rFonts w:ascii="Arial" w:hAnsi="Arial" w:cs="Arial"/>
          <w:i/>
          <w:iCs/>
          <w:sz w:val="24"/>
          <w:lang w:val="en-AU"/>
        </w:rPr>
        <w:t>new</w:t>
      </w:r>
      <w:r w:rsidR="007567BD" w:rsidRPr="00782553">
        <w:rPr>
          <w:rFonts w:ascii="Arial" w:hAnsi="Arial" w:cs="Arial"/>
          <w:i/>
          <w:iCs/>
          <w:sz w:val="24"/>
          <w:lang w:val="en-AU"/>
        </w:rPr>
        <w:t xml:space="preserve"> – aligned to concepts from previous standards</w:t>
      </w:r>
      <w:r w:rsidR="007567BD">
        <w:rPr>
          <w:rFonts w:ascii="Arial" w:hAnsi="Arial" w:cs="Arial"/>
          <w:sz w:val="24"/>
          <w:lang w:val="en-AU"/>
        </w:rPr>
        <w:t>)</w:t>
      </w:r>
    </w:p>
    <w:p w14:paraId="0F96C022" w14:textId="7CBA09FF" w:rsidR="00C53A41"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C53A41">
        <w:rPr>
          <w:rFonts w:ascii="Arial" w:hAnsi="Arial" w:cs="Arial"/>
          <w:sz w:val="24"/>
          <w:lang w:val="en-AU"/>
        </w:rPr>
        <w:t xml:space="preserve"> </w:t>
      </w:r>
      <w:r w:rsidR="00232967">
        <w:rPr>
          <w:rFonts w:ascii="Arial" w:hAnsi="Arial" w:cs="Arial"/>
          <w:sz w:val="24"/>
          <w:lang w:val="en-AU"/>
        </w:rPr>
        <w:t>5</w:t>
      </w:r>
      <w:r w:rsidR="00C53A41">
        <w:rPr>
          <w:rFonts w:ascii="Arial" w:hAnsi="Arial" w:cs="Arial"/>
          <w:sz w:val="24"/>
          <w:lang w:val="en-AU"/>
        </w:rPr>
        <w:t xml:space="preserve"> – </w:t>
      </w:r>
      <w:r w:rsidR="005C7B56">
        <w:rPr>
          <w:rFonts w:ascii="Arial" w:hAnsi="Arial" w:cs="Arial"/>
          <w:sz w:val="24"/>
          <w:lang w:val="en-AU"/>
        </w:rPr>
        <w:t xml:space="preserve">Assessment </w:t>
      </w:r>
      <w:r w:rsidR="00232967">
        <w:rPr>
          <w:rFonts w:ascii="Arial" w:hAnsi="Arial" w:cs="Arial"/>
          <w:sz w:val="24"/>
          <w:lang w:val="en-AU"/>
        </w:rPr>
        <w:t xml:space="preserve">Review and Appeal </w:t>
      </w:r>
      <w:r w:rsidR="00802405">
        <w:rPr>
          <w:rFonts w:ascii="Arial" w:hAnsi="Arial" w:cs="Arial"/>
          <w:sz w:val="24"/>
          <w:lang w:val="en-AU"/>
        </w:rPr>
        <w:t xml:space="preserve">(mapped to </w:t>
      </w:r>
      <w:r>
        <w:rPr>
          <w:rFonts w:ascii="Arial" w:hAnsi="Arial" w:cs="Arial"/>
          <w:sz w:val="24"/>
          <w:lang w:val="en-AU"/>
        </w:rPr>
        <w:t xml:space="preserve">previous </w:t>
      </w:r>
      <w:r w:rsidR="00802405">
        <w:rPr>
          <w:rFonts w:ascii="Arial" w:hAnsi="Arial" w:cs="Arial"/>
          <w:sz w:val="24"/>
          <w:lang w:val="en-AU"/>
        </w:rPr>
        <w:t>Standards 6 and 8)</w:t>
      </w:r>
    </w:p>
    <w:p w14:paraId="6768763E" w14:textId="5C5D9CBC" w:rsidR="00E571E7" w:rsidRDefault="00DC3803" w:rsidP="008911F7">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730A01">
        <w:rPr>
          <w:rFonts w:ascii="Arial" w:hAnsi="Arial" w:cs="Arial"/>
          <w:sz w:val="24"/>
          <w:lang w:val="en-AU"/>
        </w:rPr>
        <w:t xml:space="preserve"> </w:t>
      </w:r>
      <w:r w:rsidR="00831493">
        <w:rPr>
          <w:rFonts w:ascii="Arial" w:hAnsi="Arial" w:cs="Arial"/>
          <w:sz w:val="24"/>
          <w:lang w:val="en-AU"/>
        </w:rPr>
        <w:t>6</w:t>
      </w:r>
      <w:r w:rsidR="00C53A41">
        <w:rPr>
          <w:rFonts w:ascii="Arial" w:hAnsi="Arial" w:cs="Arial"/>
          <w:sz w:val="24"/>
          <w:lang w:val="en-AU"/>
        </w:rPr>
        <w:t xml:space="preserve"> </w:t>
      </w:r>
      <w:r w:rsidR="00EC1F93">
        <w:rPr>
          <w:rFonts w:ascii="Arial" w:hAnsi="Arial" w:cs="Arial"/>
          <w:sz w:val="24"/>
          <w:lang w:val="en-AU"/>
        </w:rPr>
        <w:t>–</w:t>
      </w:r>
      <w:r w:rsidR="00C53A41">
        <w:rPr>
          <w:rFonts w:ascii="Arial" w:hAnsi="Arial" w:cs="Arial"/>
          <w:sz w:val="24"/>
          <w:lang w:val="en-AU"/>
        </w:rPr>
        <w:t xml:space="preserve"> Govern</w:t>
      </w:r>
      <w:r w:rsidR="00EC1F93">
        <w:rPr>
          <w:rFonts w:ascii="Arial" w:hAnsi="Arial" w:cs="Arial"/>
          <w:sz w:val="24"/>
          <w:lang w:val="en-AU"/>
        </w:rPr>
        <w:t xml:space="preserve">ance and Compliance </w:t>
      </w:r>
      <w:r w:rsidR="00802405">
        <w:rPr>
          <w:rFonts w:ascii="Arial" w:hAnsi="Arial" w:cs="Arial"/>
          <w:sz w:val="24"/>
          <w:lang w:val="en-AU"/>
        </w:rPr>
        <w:t>(</w:t>
      </w:r>
      <w:r w:rsidR="00087A39">
        <w:rPr>
          <w:rFonts w:ascii="Arial" w:hAnsi="Arial" w:cs="Arial"/>
          <w:sz w:val="24"/>
          <w:lang w:val="en-AU"/>
        </w:rPr>
        <w:t xml:space="preserve">mapped to </w:t>
      </w:r>
      <w:r>
        <w:rPr>
          <w:rFonts w:ascii="Arial" w:hAnsi="Arial" w:cs="Arial"/>
          <w:sz w:val="24"/>
          <w:lang w:val="en-AU"/>
        </w:rPr>
        <w:t xml:space="preserve">previous </w:t>
      </w:r>
      <w:r w:rsidR="00087A39">
        <w:rPr>
          <w:rFonts w:ascii="Arial" w:hAnsi="Arial" w:cs="Arial"/>
          <w:sz w:val="24"/>
          <w:lang w:val="en-AU"/>
        </w:rPr>
        <w:t>Standards 9 and 10)</w:t>
      </w:r>
    </w:p>
    <w:p w14:paraId="25BAFF90" w14:textId="526317B2" w:rsidR="00C217DF" w:rsidRPr="008D4B36" w:rsidRDefault="00DC3803" w:rsidP="008D4B36">
      <w:pPr>
        <w:pStyle w:val="NoSpacing"/>
        <w:numPr>
          <w:ilvl w:val="0"/>
          <w:numId w:val="5"/>
        </w:numPr>
        <w:spacing w:after="120"/>
        <w:ind w:right="-289"/>
        <w:rPr>
          <w:rFonts w:ascii="Arial" w:hAnsi="Arial" w:cs="Arial"/>
          <w:sz w:val="24"/>
          <w:lang w:val="en-AU"/>
        </w:rPr>
      </w:pPr>
      <w:r>
        <w:rPr>
          <w:rFonts w:ascii="Arial" w:hAnsi="Arial" w:cs="Arial"/>
          <w:sz w:val="24"/>
          <w:lang w:val="en-AU"/>
        </w:rPr>
        <w:t>Standard</w:t>
      </w:r>
      <w:r w:rsidR="00E571E7">
        <w:rPr>
          <w:rFonts w:ascii="Arial" w:hAnsi="Arial" w:cs="Arial"/>
          <w:sz w:val="24"/>
          <w:lang w:val="en-AU"/>
        </w:rPr>
        <w:t xml:space="preserve"> </w:t>
      </w:r>
      <w:r w:rsidR="00831493">
        <w:rPr>
          <w:rFonts w:ascii="Arial" w:hAnsi="Arial" w:cs="Arial"/>
          <w:sz w:val="24"/>
          <w:lang w:val="en-AU"/>
        </w:rPr>
        <w:t>7</w:t>
      </w:r>
      <w:r w:rsidR="00E571E7">
        <w:rPr>
          <w:rFonts w:ascii="Arial" w:hAnsi="Arial" w:cs="Arial"/>
          <w:sz w:val="24"/>
          <w:lang w:val="en-AU"/>
        </w:rPr>
        <w:t xml:space="preserve"> – Continuous Improvement</w:t>
      </w:r>
      <w:r w:rsidR="00DE24E8">
        <w:rPr>
          <w:rFonts w:ascii="Arial" w:hAnsi="Arial" w:cs="Arial"/>
          <w:sz w:val="24"/>
          <w:lang w:val="en-AU"/>
        </w:rPr>
        <w:t xml:space="preserve"> </w:t>
      </w:r>
      <w:r w:rsidR="00782553">
        <w:rPr>
          <w:rFonts w:ascii="Arial" w:hAnsi="Arial" w:cs="Arial"/>
          <w:sz w:val="24"/>
          <w:lang w:val="en-AU"/>
        </w:rPr>
        <w:t>(</w:t>
      </w:r>
      <w:r w:rsidR="00782553" w:rsidRPr="00B24325">
        <w:rPr>
          <w:rFonts w:ascii="Arial" w:hAnsi="Arial" w:cs="Arial"/>
          <w:i/>
          <w:iCs/>
          <w:sz w:val="24"/>
          <w:lang w:val="en-AU"/>
        </w:rPr>
        <w:t>new – based on foundational QA principles and jurisdictional approaches</w:t>
      </w:r>
      <w:r w:rsidR="00782553">
        <w:rPr>
          <w:rFonts w:ascii="Arial" w:hAnsi="Arial" w:cs="Arial"/>
          <w:sz w:val="24"/>
          <w:lang w:val="en-AU"/>
        </w:rPr>
        <w:t>)</w:t>
      </w:r>
      <w:r w:rsidR="00C217DF" w:rsidRPr="008D4B36">
        <w:rPr>
          <w:rFonts w:ascii="Arial" w:hAnsi="Arial" w:cs="Arial"/>
          <w:b/>
        </w:rPr>
        <w:br w:type="page"/>
      </w:r>
    </w:p>
    <w:p w14:paraId="11EAF163" w14:textId="1F92E6E1" w:rsidR="00C217DF" w:rsidRPr="004A6A05" w:rsidRDefault="002F164D" w:rsidP="00C217DF">
      <w:pPr>
        <w:pStyle w:val="NoSpacing"/>
        <w:spacing w:before="120" w:after="240"/>
        <w:ind w:left="-284"/>
        <w:rPr>
          <w:rFonts w:ascii="Arial" w:hAnsi="Arial" w:cs="Arial"/>
          <w:b/>
          <w:bCs/>
          <w:sz w:val="24"/>
        </w:rPr>
      </w:pPr>
      <w:r>
        <w:rPr>
          <w:rFonts w:ascii="Arial" w:hAnsi="Arial" w:cs="Arial"/>
          <w:b/>
          <w:bCs/>
          <w:sz w:val="24"/>
        </w:rPr>
        <w:lastRenderedPageBreak/>
        <w:t>Standard 6</w:t>
      </w:r>
      <w:r w:rsidR="00C217DF">
        <w:rPr>
          <w:rFonts w:ascii="Arial" w:hAnsi="Arial" w:cs="Arial"/>
          <w:b/>
          <w:bCs/>
          <w:sz w:val="24"/>
        </w:rPr>
        <w:t xml:space="preserve"> – Governance and Compliance </w:t>
      </w:r>
    </w:p>
    <w:p w14:paraId="5D886DDA" w14:textId="266F18FE" w:rsidR="00C217DF" w:rsidRDefault="00D57974" w:rsidP="0075026C">
      <w:pPr>
        <w:pStyle w:val="NoSpacing"/>
        <w:spacing w:before="120" w:after="240"/>
        <w:ind w:left="-284"/>
        <w:rPr>
          <w:rFonts w:ascii="Arial" w:hAnsi="Arial" w:cs="Arial"/>
          <w:sz w:val="24"/>
        </w:rPr>
      </w:pPr>
      <w:r>
        <w:rPr>
          <w:rFonts w:ascii="Arial" w:hAnsi="Arial" w:cs="Arial"/>
          <w:sz w:val="24"/>
        </w:rPr>
        <w:t>This Standard focuses on m</w:t>
      </w:r>
      <w:r w:rsidRPr="00D57974">
        <w:rPr>
          <w:rFonts w:ascii="Arial" w:hAnsi="Arial" w:cs="Arial"/>
          <w:sz w:val="24"/>
        </w:rPr>
        <w:t>eeting regulatory obligations through accurate reporting and active participation</w:t>
      </w:r>
      <w:r w:rsidR="0075026C">
        <w:rPr>
          <w:rFonts w:ascii="Arial" w:hAnsi="Arial" w:cs="Arial"/>
          <w:sz w:val="24"/>
        </w:rPr>
        <w:t>.</w:t>
      </w:r>
      <w:r w:rsidRPr="00D57974">
        <w:rPr>
          <w:rFonts w:ascii="Arial" w:hAnsi="Arial" w:cs="Arial"/>
          <w:sz w:val="24"/>
        </w:rPr>
        <w:t xml:space="preserve"> </w:t>
      </w:r>
      <w:r w:rsidR="00C217DF" w:rsidRPr="00580561">
        <w:rPr>
          <w:rFonts w:ascii="Arial" w:hAnsi="Arial" w:cs="Arial"/>
          <w:i/>
          <w:iCs/>
          <w:sz w:val="24"/>
        </w:rPr>
        <w:t xml:space="preserve">This </w:t>
      </w:r>
      <w:r w:rsidR="0075026C">
        <w:rPr>
          <w:rFonts w:ascii="Arial" w:hAnsi="Arial" w:cs="Arial"/>
          <w:i/>
          <w:iCs/>
          <w:sz w:val="24"/>
        </w:rPr>
        <w:t>Standard</w:t>
      </w:r>
      <w:r w:rsidR="00C217DF" w:rsidRPr="00580561">
        <w:rPr>
          <w:rFonts w:ascii="Arial" w:hAnsi="Arial" w:cs="Arial"/>
          <w:i/>
          <w:iCs/>
          <w:sz w:val="24"/>
        </w:rPr>
        <w:t xml:space="preserve"> is aligned to the</w:t>
      </w:r>
      <w:r w:rsidR="0075026C">
        <w:rPr>
          <w:rFonts w:ascii="Arial" w:hAnsi="Arial" w:cs="Arial"/>
          <w:i/>
          <w:iCs/>
          <w:sz w:val="24"/>
        </w:rPr>
        <w:t xml:space="preserve"> previous</w:t>
      </w:r>
      <w:r w:rsidR="00C217DF" w:rsidRPr="00580561">
        <w:rPr>
          <w:rFonts w:ascii="Arial" w:hAnsi="Arial" w:cs="Arial"/>
          <w:i/>
          <w:iCs/>
          <w:sz w:val="24"/>
        </w:rPr>
        <w:t xml:space="preserve"> 10 Standards for Providers – Standards </w:t>
      </w:r>
      <w:r w:rsidR="001875FE">
        <w:rPr>
          <w:rFonts w:ascii="Arial" w:hAnsi="Arial" w:cs="Arial"/>
          <w:i/>
          <w:iCs/>
          <w:sz w:val="24"/>
        </w:rPr>
        <w:t>9</w:t>
      </w:r>
      <w:r w:rsidR="00C217DF">
        <w:rPr>
          <w:rFonts w:ascii="Arial" w:hAnsi="Arial" w:cs="Arial"/>
          <w:i/>
          <w:iCs/>
          <w:sz w:val="24"/>
        </w:rPr>
        <w:t xml:space="preserve"> and </w:t>
      </w:r>
      <w:r w:rsidR="001875FE">
        <w:rPr>
          <w:rFonts w:ascii="Arial" w:hAnsi="Arial" w:cs="Arial"/>
          <w:i/>
          <w:iCs/>
          <w:sz w:val="24"/>
        </w:rPr>
        <w:t>10</w:t>
      </w:r>
      <w:r w:rsidR="00C217DF" w:rsidRPr="00580561">
        <w:rPr>
          <w:rFonts w:ascii="Arial" w:hAnsi="Arial" w:cs="Arial"/>
          <w:i/>
          <w:iCs/>
          <w:sz w:val="24"/>
        </w:rPr>
        <w:t xml:space="preserve">. </w:t>
      </w:r>
    </w:p>
    <w:p w14:paraId="48929875" w14:textId="77777777" w:rsidR="0075026C" w:rsidRPr="00F75987" w:rsidRDefault="0075026C" w:rsidP="0075026C">
      <w:pPr>
        <w:pStyle w:val="NoSpacing"/>
        <w:spacing w:before="120" w:after="120"/>
        <w:ind w:left="-284"/>
        <w:rPr>
          <w:rFonts w:ascii="Arial" w:hAnsi="Arial" w:cs="Arial"/>
          <w:b/>
          <w:bCs/>
          <w:sz w:val="24"/>
        </w:rPr>
      </w:pPr>
      <w:r>
        <w:rPr>
          <w:rFonts w:ascii="Arial" w:hAnsi="Arial" w:cs="Arial"/>
          <w:b/>
          <w:bCs/>
          <w:sz w:val="24"/>
        </w:rPr>
        <w:t>TASC requirements for what Schools must demonstrate (Evidence):</w:t>
      </w:r>
    </w:p>
    <w:p w14:paraId="28F7D28D" w14:textId="7ED62D88"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Register as a provider of senior secondary accredited courses each year</w:t>
      </w:r>
      <w:r>
        <w:rPr>
          <w:rFonts w:ascii="Arial" w:hAnsi="Arial" w:cs="Arial"/>
          <w:sz w:val="24"/>
        </w:rPr>
        <w:t>.</w:t>
      </w:r>
    </w:p>
    <w:p w14:paraId="76CB9295" w14:textId="108D8A5C" w:rsidR="0088771E" w:rsidRPr="00222702" w:rsidRDefault="0088771E" w:rsidP="008911F7">
      <w:pPr>
        <w:pStyle w:val="NoSpacing"/>
        <w:numPr>
          <w:ilvl w:val="0"/>
          <w:numId w:val="17"/>
        </w:numPr>
        <w:spacing w:after="120"/>
        <w:rPr>
          <w:rFonts w:ascii="Arial" w:hAnsi="Arial" w:cs="Arial"/>
          <w:sz w:val="24"/>
        </w:rPr>
      </w:pPr>
      <w:r w:rsidRPr="00222702">
        <w:rPr>
          <w:rFonts w:ascii="Arial" w:hAnsi="Arial" w:cs="Arial"/>
          <w:sz w:val="24"/>
        </w:rPr>
        <w:t>Registered scope of courses a school intends to deliver.</w:t>
      </w:r>
      <w:r w:rsidR="008A38A8">
        <w:rPr>
          <w:rFonts w:ascii="Arial" w:hAnsi="Arial" w:cs="Arial"/>
          <w:sz w:val="24"/>
        </w:rPr>
        <w:t xml:space="preserve"> This includes maintaining and updating scope of courses to accurately reflect what is being delivered.</w:t>
      </w:r>
    </w:p>
    <w:p w14:paraId="292340D6" w14:textId="77777777" w:rsidR="00F23695" w:rsidRDefault="00F23695" w:rsidP="008911F7">
      <w:pPr>
        <w:pStyle w:val="NoSpacing"/>
        <w:numPr>
          <w:ilvl w:val="0"/>
          <w:numId w:val="17"/>
        </w:numPr>
        <w:spacing w:after="120"/>
        <w:rPr>
          <w:rFonts w:ascii="Arial" w:hAnsi="Arial" w:cs="Arial"/>
          <w:sz w:val="24"/>
        </w:rPr>
      </w:pPr>
      <w:r w:rsidRPr="002D349F">
        <w:rPr>
          <w:rFonts w:ascii="Arial" w:hAnsi="Arial" w:cs="Arial"/>
          <w:sz w:val="24"/>
        </w:rPr>
        <w:t>TLO attendance at mandatory annual meeting and regular forums</w:t>
      </w:r>
      <w:r>
        <w:rPr>
          <w:rFonts w:ascii="Arial" w:hAnsi="Arial" w:cs="Arial"/>
          <w:sz w:val="24"/>
        </w:rPr>
        <w:t>.</w:t>
      </w:r>
    </w:p>
    <w:p w14:paraId="0416EEDC" w14:textId="799DC2C6"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Staff </w:t>
      </w:r>
      <w:proofErr w:type="gramStart"/>
      <w:r w:rsidRPr="002D349F">
        <w:rPr>
          <w:rFonts w:ascii="Arial" w:hAnsi="Arial" w:cs="Arial"/>
          <w:sz w:val="24"/>
        </w:rPr>
        <w:t>participation</w:t>
      </w:r>
      <w:proofErr w:type="gramEnd"/>
      <w:r w:rsidRPr="002D349F">
        <w:rPr>
          <w:rFonts w:ascii="Arial" w:hAnsi="Arial" w:cs="Arial"/>
          <w:sz w:val="24"/>
        </w:rPr>
        <w:t xml:space="preserve"> in relevant QA meetings and audits for consistent state-wide approaches</w:t>
      </w:r>
      <w:r>
        <w:rPr>
          <w:rFonts w:ascii="Arial" w:hAnsi="Arial" w:cs="Arial"/>
          <w:sz w:val="24"/>
        </w:rPr>
        <w:t>.</w:t>
      </w:r>
    </w:p>
    <w:p w14:paraId="526DEF53"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Policies and procedures related to the Standards for Providers are consistently represented throughout school documentation.</w:t>
      </w:r>
    </w:p>
    <w:p w14:paraId="6AAAEEDC"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Accurate reporting of enrolments, student movement, and scope of courses delivered</w:t>
      </w:r>
      <w:r>
        <w:rPr>
          <w:rFonts w:ascii="Arial" w:hAnsi="Arial" w:cs="Arial"/>
          <w:sz w:val="24"/>
        </w:rPr>
        <w:t>.</w:t>
      </w:r>
    </w:p>
    <w:p w14:paraId="7686224C" w14:textId="4B763A2C" w:rsidR="00707078" w:rsidRDefault="00707078" w:rsidP="008911F7">
      <w:pPr>
        <w:pStyle w:val="NoSpacing"/>
        <w:numPr>
          <w:ilvl w:val="0"/>
          <w:numId w:val="17"/>
        </w:numPr>
        <w:spacing w:after="120"/>
        <w:rPr>
          <w:rFonts w:ascii="Arial" w:hAnsi="Arial" w:cs="Arial"/>
          <w:sz w:val="24"/>
        </w:rPr>
      </w:pPr>
      <w:r>
        <w:rPr>
          <w:rFonts w:ascii="Arial" w:hAnsi="Arial" w:cs="Arial"/>
          <w:sz w:val="24"/>
        </w:rPr>
        <w:t>Secure and accurate record</w:t>
      </w:r>
      <w:r w:rsidR="001C5A17">
        <w:rPr>
          <w:rFonts w:ascii="Arial" w:hAnsi="Arial" w:cs="Arial"/>
          <w:sz w:val="24"/>
        </w:rPr>
        <w:t>-keeping that is available to other teachers and/or leaders in the school</w:t>
      </w:r>
      <w:r w:rsidR="00B6379F">
        <w:rPr>
          <w:rFonts w:ascii="Arial" w:hAnsi="Arial" w:cs="Arial"/>
          <w:sz w:val="24"/>
        </w:rPr>
        <w:t xml:space="preserve"> with appropriate archives. </w:t>
      </w:r>
    </w:p>
    <w:p w14:paraId="646B73EB"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Applications for Pre-Year 11 enrolments, TCEA, Reasonable adjustments are submitted by deadlines for all relevant students.</w:t>
      </w:r>
    </w:p>
    <w:p w14:paraId="3BB74651" w14:textId="77777777" w:rsidR="002D349F" w:rsidRDefault="002D349F" w:rsidP="008911F7">
      <w:pPr>
        <w:pStyle w:val="NoSpacing"/>
        <w:numPr>
          <w:ilvl w:val="0"/>
          <w:numId w:val="17"/>
        </w:numPr>
        <w:spacing w:after="120"/>
        <w:rPr>
          <w:rFonts w:ascii="Arial" w:hAnsi="Arial" w:cs="Arial"/>
          <w:sz w:val="24"/>
        </w:rPr>
      </w:pPr>
      <w:r w:rsidRPr="002D349F">
        <w:rPr>
          <w:rFonts w:ascii="Arial" w:hAnsi="Arial" w:cs="Arial"/>
          <w:sz w:val="24"/>
        </w:rPr>
        <w:t>Procedure for submission of final internal ratings and folios including meeting verification requirements.</w:t>
      </w:r>
    </w:p>
    <w:p w14:paraId="0B46B48D" w14:textId="77777777" w:rsidR="00F54BEE" w:rsidRDefault="002D349F" w:rsidP="008911F7">
      <w:pPr>
        <w:pStyle w:val="NoSpacing"/>
        <w:numPr>
          <w:ilvl w:val="0"/>
          <w:numId w:val="17"/>
        </w:numPr>
        <w:spacing w:after="120"/>
        <w:rPr>
          <w:rFonts w:ascii="Arial" w:hAnsi="Arial" w:cs="Arial"/>
          <w:sz w:val="24"/>
        </w:rPr>
      </w:pPr>
      <w:r w:rsidRPr="002D349F">
        <w:rPr>
          <w:rFonts w:ascii="Arial" w:hAnsi="Arial" w:cs="Arial"/>
          <w:sz w:val="24"/>
        </w:rPr>
        <w:t xml:space="preserve">Meet requirements for External Exam </w:t>
      </w:r>
      <w:proofErr w:type="spellStart"/>
      <w:r w:rsidRPr="002D349F">
        <w:rPr>
          <w:rFonts w:ascii="Arial" w:hAnsi="Arial" w:cs="Arial"/>
          <w:sz w:val="24"/>
        </w:rPr>
        <w:t>Centres</w:t>
      </w:r>
      <w:proofErr w:type="spellEnd"/>
      <w:r w:rsidRPr="002D349F">
        <w:rPr>
          <w:rFonts w:ascii="Arial" w:hAnsi="Arial" w:cs="Arial"/>
          <w:sz w:val="24"/>
        </w:rPr>
        <w:t xml:space="preserve"> (relevant providers)</w:t>
      </w:r>
      <w:r>
        <w:rPr>
          <w:rFonts w:ascii="Arial" w:hAnsi="Arial" w:cs="Arial"/>
          <w:sz w:val="24"/>
        </w:rPr>
        <w:t>.</w:t>
      </w:r>
    </w:p>
    <w:p w14:paraId="401FF80E" w14:textId="5802DDA9" w:rsidR="002D349F" w:rsidRPr="00A9289D" w:rsidRDefault="002D349F" w:rsidP="00056D12">
      <w:pPr>
        <w:pStyle w:val="NoSpacing"/>
        <w:numPr>
          <w:ilvl w:val="0"/>
          <w:numId w:val="17"/>
        </w:numPr>
        <w:spacing w:after="360"/>
        <w:rPr>
          <w:rFonts w:ascii="Arial" w:hAnsi="Arial" w:cs="Arial"/>
          <w:sz w:val="24"/>
        </w:rPr>
      </w:pPr>
      <w:r w:rsidRPr="00F54BEE">
        <w:rPr>
          <w:rFonts w:ascii="Arial" w:hAnsi="Arial" w:cs="Arial"/>
          <w:sz w:val="24"/>
        </w:rPr>
        <w:t>Providers enable participation of staff for external assessment processes as per MoU with TASC</w:t>
      </w:r>
      <w:r w:rsidR="00F54BEE">
        <w:rPr>
          <w:rFonts w:ascii="Arial" w:hAnsi="Arial" w:cs="Arial"/>
          <w:b/>
          <w:bCs/>
          <w:sz w:val="24"/>
        </w:rPr>
        <w:t>.</w:t>
      </w:r>
    </w:p>
    <w:p w14:paraId="3C05B591" w14:textId="77777777" w:rsidR="00A9289D" w:rsidRDefault="00A9289D" w:rsidP="00A9289D">
      <w:pPr>
        <w:pStyle w:val="NoSpacing"/>
        <w:spacing w:after="360"/>
        <w:rPr>
          <w:rFonts w:ascii="Arial" w:hAnsi="Arial" w:cs="Arial"/>
          <w:sz w:val="24"/>
        </w:rPr>
      </w:pPr>
    </w:p>
    <w:p w14:paraId="1BEBDF00" w14:textId="77777777" w:rsidR="00A9289D" w:rsidRDefault="00A9289D" w:rsidP="00A9289D">
      <w:pPr>
        <w:pStyle w:val="NoSpacing"/>
        <w:ind w:left="436" w:right="120"/>
        <w:jc w:val="right"/>
        <w:rPr>
          <w:rFonts w:ascii="Arial" w:hAnsi="Arial" w:cs="Arial"/>
          <w:b/>
          <w:bCs/>
          <w:sz w:val="24"/>
        </w:rPr>
      </w:pPr>
    </w:p>
    <w:p w14:paraId="4251A6D9" w14:textId="18915EBB" w:rsidR="00A9289D" w:rsidRDefault="00A9289D" w:rsidP="00A9289D">
      <w:pPr>
        <w:pStyle w:val="NoSpacing"/>
        <w:ind w:left="436" w:right="120"/>
        <w:jc w:val="right"/>
        <w:rPr>
          <w:rFonts w:ascii="Arial" w:hAnsi="Arial" w:cs="Arial"/>
          <w:b/>
          <w:bCs/>
          <w:sz w:val="24"/>
        </w:rPr>
      </w:pPr>
      <w:r>
        <w:rPr>
          <w:rFonts w:ascii="Arial" w:hAnsi="Arial" w:cs="Arial"/>
          <w:b/>
          <w:bCs/>
          <w:sz w:val="24"/>
        </w:rPr>
        <w:t>Key:</w:t>
      </w:r>
    </w:p>
    <w:p w14:paraId="517AB31D" w14:textId="77777777" w:rsidR="00A9289D" w:rsidRDefault="00A9289D" w:rsidP="00A9289D">
      <w:pPr>
        <w:pStyle w:val="NoSpacing"/>
        <w:ind w:left="436" w:right="120"/>
        <w:jc w:val="right"/>
        <w:rPr>
          <w:rFonts w:ascii="Arial" w:hAnsi="Arial" w:cs="Arial"/>
          <w:sz w:val="24"/>
        </w:rPr>
      </w:pPr>
      <w:r>
        <w:rPr>
          <w:rFonts w:ascii="Arial" w:hAnsi="Arial" w:cs="Arial"/>
          <w:sz w:val="24"/>
        </w:rPr>
        <w:t>*Provider = Policies and processes are formally documented (</w:t>
      </w:r>
      <w:r>
        <w:rPr>
          <w:rFonts w:ascii="Aptos Narrow" w:hAnsi="Aptos Narrow" w:cs="Arial"/>
          <w:sz w:val="24"/>
        </w:rPr>
        <w:t>✓</w:t>
      </w:r>
      <w:r>
        <w:rPr>
          <w:rFonts w:ascii="Arial" w:hAnsi="Arial" w:cs="Arial"/>
          <w:sz w:val="24"/>
        </w:rPr>
        <w:t>)</w:t>
      </w:r>
    </w:p>
    <w:p w14:paraId="6B364908" w14:textId="77777777" w:rsidR="00A9289D" w:rsidRDefault="00A9289D" w:rsidP="00A9289D">
      <w:pPr>
        <w:pStyle w:val="NoSpacing"/>
        <w:ind w:left="436" w:right="120"/>
        <w:jc w:val="right"/>
        <w:rPr>
          <w:rFonts w:ascii="Arial" w:hAnsi="Arial" w:cs="Arial"/>
          <w:sz w:val="24"/>
        </w:rPr>
      </w:pPr>
      <w:r>
        <w:rPr>
          <w:rFonts w:ascii="Arial" w:hAnsi="Arial" w:cs="Arial"/>
          <w:sz w:val="24"/>
        </w:rPr>
        <w:t>*Teacher = Requirements are applied in practice (</w:t>
      </w:r>
      <w:r>
        <w:rPr>
          <w:rFonts w:ascii="Aptos Narrow" w:hAnsi="Aptos Narrow" w:cs="Arial"/>
          <w:sz w:val="24"/>
        </w:rPr>
        <w:t>✓</w:t>
      </w:r>
      <w:r>
        <w:rPr>
          <w:rFonts w:ascii="Arial" w:hAnsi="Arial" w:cs="Arial"/>
          <w:sz w:val="24"/>
        </w:rPr>
        <w:t>)</w:t>
      </w:r>
    </w:p>
    <w:p w14:paraId="1E959280" w14:textId="0726341D" w:rsidR="00EA3798" w:rsidRDefault="00A9289D" w:rsidP="00EA3798">
      <w:pPr>
        <w:pStyle w:val="NoSpacing"/>
        <w:ind w:left="436" w:right="120"/>
        <w:jc w:val="right"/>
        <w:rPr>
          <w:rFonts w:ascii="Arial" w:hAnsi="Arial" w:cs="Arial"/>
          <w:sz w:val="24"/>
        </w:rPr>
      </w:pPr>
      <w:r>
        <w:rPr>
          <w:rFonts w:ascii="Arial" w:hAnsi="Arial" w:cs="Arial"/>
          <w:sz w:val="24"/>
        </w:rPr>
        <w:t xml:space="preserve">*Evidence = Description of evidence. Include location – document name and page number </w:t>
      </w:r>
      <w:r w:rsidR="00EA3798">
        <w:rPr>
          <w:rFonts w:ascii="Arial" w:hAnsi="Arial" w:cs="Arial"/>
          <w:sz w:val="24"/>
        </w:rPr>
        <w:br w:type="page"/>
      </w:r>
    </w:p>
    <w:p w14:paraId="0FE873C5" w14:textId="359B9291" w:rsidR="00C217DF" w:rsidRPr="00393242" w:rsidRDefault="00020DBA" w:rsidP="00020DBA">
      <w:pPr>
        <w:pStyle w:val="NoSpacing"/>
        <w:spacing w:before="120" w:after="120"/>
        <w:ind w:left="-284" w:firstLine="360"/>
        <w:rPr>
          <w:rFonts w:ascii="Arial" w:hAnsi="Arial" w:cs="Arial"/>
          <w:b/>
          <w:bCs/>
          <w:sz w:val="24"/>
        </w:rPr>
      </w:pPr>
      <w:r>
        <w:rPr>
          <w:rFonts w:ascii="Arial" w:hAnsi="Arial" w:cs="Arial"/>
          <w:b/>
          <w:bCs/>
          <w:sz w:val="24"/>
        </w:rPr>
        <w:lastRenderedPageBreak/>
        <w:t>Checklist:</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091"/>
        <w:gridCol w:w="1134"/>
        <w:gridCol w:w="1134"/>
        <w:gridCol w:w="6525"/>
      </w:tblGrid>
      <w:tr w:rsidR="00056D12" w:rsidRPr="004A6A05" w14:paraId="257752B6" w14:textId="77777777" w:rsidTr="00056D12">
        <w:trPr>
          <w:trHeight w:val="866"/>
          <w:tblHeader/>
          <w:jc w:val="center"/>
        </w:trPr>
        <w:tc>
          <w:tcPr>
            <w:tcW w:w="6091" w:type="dxa"/>
            <w:tcBorders>
              <w:top w:val="single" w:sz="4" w:space="0" w:color="auto"/>
              <w:left w:val="single" w:sz="4" w:space="0" w:color="auto"/>
              <w:bottom w:val="single" w:sz="4" w:space="0" w:color="auto"/>
              <w:right w:val="single" w:sz="4" w:space="0" w:color="auto"/>
            </w:tcBorders>
            <w:shd w:val="clear" w:color="auto" w:fill="00858A"/>
            <w:vAlign w:val="center"/>
          </w:tcPr>
          <w:p w14:paraId="26FC835F" w14:textId="77777777" w:rsidR="00056D12" w:rsidRPr="004A6A05" w:rsidRDefault="00056D12" w:rsidP="003456C4">
            <w:pPr>
              <w:pStyle w:val="Tableheading"/>
              <w:spacing w:before="0" w:after="0"/>
              <w:jc w:val="center"/>
              <w:rPr>
                <w:rFonts w:ascii="Arial" w:hAnsi="Arial" w:cs="Arial"/>
              </w:rPr>
            </w:pPr>
            <w:r>
              <w:rPr>
                <w:rFonts w:ascii="Arial" w:hAnsi="Arial" w:cs="Arial"/>
              </w:rPr>
              <w:t xml:space="preserve">TASC Requirements </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40488B7C"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Provider: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1134" w:type="dxa"/>
            <w:tcBorders>
              <w:top w:val="single" w:sz="4" w:space="0" w:color="auto"/>
              <w:left w:val="single" w:sz="4" w:space="0" w:color="auto"/>
              <w:bottom w:val="single" w:sz="4" w:space="0" w:color="auto"/>
              <w:right w:val="single" w:sz="4" w:space="0" w:color="auto"/>
            </w:tcBorders>
            <w:shd w:val="clear" w:color="auto" w:fill="00858A"/>
            <w:vAlign w:val="center"/>
          </w:tcPr>
          <w:p w14:paraId="3A1BE1D3" w14:textId="77777777" w:rsidR="00056D12" w:rsidRPr="00B128A4" w:rsidRDefault="00056D12" w:rsidP="003456C4">
            <w:pPr>
              <w:pStyle w:val="Tableheading"/>
              <w:spacing w:before="0" w:after="0"/>
              <w:ind w:left="0" w:right="0"/>
              <w:jc w:val="center"/>
              <w:rPr>
                <w:rFonts w:ascii="Arial" w:hAnsi="Arial" w:cs="Arial"/>
              </w:rPr>
            </w:pPr>
            <w:r>
              <w:rPr>
                <w:rFonts w:ascii="Arial" w:hAnsi="Arial" w:cs="Arial"/>
                <w:u w:val="single"/>
              </w:rPr>
              <w:t>*</w:t>
            </w:r>
            <w:r w:rsidRPr="00C17545">
              <w:rPr>
                <w:rFonts w:ascii="Arial" w:hAnsi="Arial" w:cs="Arial"/>
                <w:u w:val="single"/>
              </w:rPr>
              <w:t>Teacher:</w:t>
            </w:r>
            <w:r>
              <w:rPr>
                <w:rFonts w:ascii="Arial" w:hAnsi="Arial" w:cs="Arial"/>
                <w:u w:val="single"/>
              </w:rPr>
              <w:br/>
            </w:r>
            <w:r>
              <w:rPr>
                <w:rFonts w:ascii="Arial" w:hAnsi="Arial" w:cs="Arial"/>
                <w:sz w:val="24"/>
              </w:rPr>
              <w:t>(</w:t>
            </w:r>
            <w:r>
              <w:rPr>
                <w:rFonts w:ascii="Aptos Narrow" w:hAnsi="Aptos Narrow" w:cs="Arial"/>
                <w:sz w:val="24"/>
              </w:rPr>
              <w:t>✓</w:t>
            </w:r>
            <w:r>
              <w:rPr>
                <w:rFonts w:ascii="Arial" w:hAnsi="Arial" w:cs="Arial"/>
                <w:sz w:val="24"/>
              </w:rPr>
              <w:t>)</w:t>
            </w:r>
          </w:p>
        </w:tc>
        <w:tc>
          <w:tcPr>
            <w:tcW w:w="6525" w:type="dxa"/>
            <w:tcBorders>
              <w:top w:val="single" w:sz="4" w:space="0" w:color="auto"/>
              <w:left w:val="single" w:sz="4" w:space="0" w:color="auto"/>
              <w:bottom w:val="single" w:sz="4" w:space="0" w:color="auto"/>
              <w:right w:val="single" w:sz="4" w:space="0" w:color="auto"/>
            </w:tcBorders>
            <w:shd w:val="clear" w:color="auto" w:fill="00858A"/>
            <w:vAlign w:val="center"/>
          </w:tcPr>
          <w:p w14:paraId="5AB323F5" w14:textId="77777777" w:rsidR="00056D12" w:rsidRPr="004A6A05" w:rsidRDefault="00056D12" w:rsidP="003456C4">
            <w:pPr>
              <w:pStyle w:val="Tableheading"/>
              <w:spacing w:before="0" w:after="0"/>
              <w:jc w:val="center"/>
              <w:rPr>
                <w:rFonts w:ascii="Arial" w:hAnsi="Arial" w:cs="Arial"/>
              </w:rPr>
            </w:pPr>
            <w:r>
              <w:rPr>
                <w:rFonts w:ascii="Arial" w:hAnsi="Arial" w:cs="Arial"/>
                <w:u w:val="single"/>
              </w:rPr>
              <w:t>*Evidence</w:t>
            </w:r>
          </w:p>
        </w:tc>
      </w:tr>
      <w:tr w:rsidR="00417AC1" w:rsidRPr="004A6A05" w14:paraId="0B3EB109" w14:textId="77777777" w:rsidTr="00056D12">
        <w:trPr>
          <w:trHeight w:val="283"/>
          <w:jc w:val="center"/>
        </w:trPr>
        <w:tc>
          <w:tcPr>
            <w:tcW w:w="14884" w:type="dxa"/>
            <w:gridSpan w:val="4"/>
            <w:shd w:val="clear" w:color="auto" w:fill="EDEDED" w:themeFill="accent3" w:themeFillTint="33"/>
            <w:vAlign w:val="center"/>
          </w:tcPr>
          <w:p w14:paraId="50C75CC4" w14:textId="65D1AE4C" w:rsidR="00104AE4" w:rsidRPr="00D100E8" w:rsidRDefault="00F54BEE" w:rsidP="00457018">
            <w:pPr>
              <w:pStyle w:val="TableParagraph"/>
              <w:spacing w:before="120" w:line="240" w:lineRule="auto"/>
              <w:ind w:left="131"/>
              <w:rPr>
                <w:rFonts w:ascii="Arial" w:hAnsi="Arial"/>
                <w:b/>
                <w:bCs/>
              </w:rPr>
            </w:pPr>
            <w:r>
              <w:rPr>
                <w:rFonts w:ascii="Arial" w:hAnsi="Arial"/>
                <w:b/>
                <w:bCs/>
              </w:rPr>
              <w:t xml:space="preserve">School registration </w:t>
            </w:r>
          </w:p>
        </w:tc>
      </w:tr>
      <w:tr w:rsidR="00020DBA" w:rsidRPr="004A6A05" w14:paraId="5649F496" w14:textId="77777777" w:rsidTr="00056D12">
        <w:trPr>
          <w:trHeight w:val="338"/>
          <w:jc w:val="center"/>
        </w:trPr>
        <w:tc>
          <w:tcPr>
            <w:tcW w:w="6091" w:type="dxa"/>
            <w:vAlign w:val="center"/>
          </w:tcPr>
          <w:p w14:paraId="7F1A53F9" w14:textId="4EF72327" w:rsidR="00020DBA" w:rsidRPr="004A6A05" w:rsidRDefault="00FA40AB" w:rsidP="00457018">
            <w:pPr>
              <w:pStyle w:val="BulletedList"/>
              <w:spacing w:before="120" w:after="120" w:line="240" w:lineRule="auto"/>
              <w:ind w:left="142" w:right="127"/>
              <w:rPr>
                <w:rFonts w:ascii="Arial" w:hAnsi="Arial" w:cs="Arial"/>
              </w:rPr>
            </w:pPr>
            <w:r>
              <w:rPr>
                <w:rFonts w:ascii="Arial" w:hAnsi="Arial" w:cs="Arial"/>
              </w:rPr>
              <w:t>T</w:t>
            </w:r>
            <w:r w:rsidR="00020DBA">
              <w:rPr>
                <w:rFonts w:ascii="Arial" w:hAnsi="Arial" w:cs="Arial"/>
              </w:rPr>
              <w:t>he school’s processes for registering with TASC annually, including:</w:t>
            </w:r>
          </w:p>
        </w:tc>
        <w:tc>
          <w:tcPr>
            <w:tcW w:w="1134" w:type="dxa"/>
            <w:vAlign w:val="center"/>
          </w:tcPr>
          <w:p w14:paraId="4A58CE3D" w14:textId="77777777" w:rsidR="00020DBA" w:rsidRPr="004A6A05" w:rsidRDefault="00020DBA" w:rsidP="00457018">
            <w:pPr>
              <w:pStyle w:val="TableParagraph"/>
              <w:ind w:right="139"/>
              <w:rPr>
                <w:rFonts w:ascii="Arial" w:hAnsi="Arial"/>
              </w:rPr>
            </w:pPr>
          </w:p>
        </w:tc>
        <w:tc>
          <w:tcPr>
            <w:tcW w:w="1134" w:type="dxa"/>
            <w:vAlign w:val="center"/>
          </w:tcPr>
          <w:p w14:paraId="4BECD306" w14:textId="77777777" w:rsidR="00020DBA" w:rsidRPr="004A6A05" w:rsidRDefault="00020DBA" w:rsidP="00457018">
            <w:pPr>
              <w:pStyle w:val="TableParagraph"/>
              <w:ind w:right="139"/>
              <w:rPr>
                <w:rFonts w:ascii="Arial" w:hAnsi="Arial"/>
              </w:rPr>
            </w:pPr>
          </w:p>
        </w:tc>
        <w:tc>
          <w:tcPr>
            <w:tcW w:w="6525" w:type="dxa"/>
            <w:vAlign w:val="center"/>
          </w:tcPr>
          <w:p w14:paraId="1B1A2D56" w14:textId="650D4D3B" w:rsidR="00020DBA" w:rsidRPr="004A6A05" w:rsidRDefault="00020DBA" w:rsidP="006E55DC">
            <w:pPr>
              <w:pStyle w:val="TableParagraph"/>
              <w:ind w:right="139"/>
              <w:jc w:val="center"/>
              <w:rPr>
                <w:rFonts w:ascii="Arial" w:hAnsi="Arial"/>
              </w:rPr>
            </w:pPr>
          </w:p>
        </w:tc>
      </w:tr>
      <w:tr w:rsidR="00020DBA" w:rsidRPr="004A6A05" w14:paraId="132475F0" w14:textId="77777777" w:rsidTr="00056D12">
        <w:trPr>
          <w:trHeight w:val="338"/>
          <w:jc w:val="center"/>
        </w:trPr>
        <w:tc>
          <w:tcPr>
            <w:tcW w:w="6091" w:type="dxa"/>
            <w:vAlign w:val="center"/>
          </w:tcPr>
          <w:p w14:paraId="57ED71C5" w14:textId="36E04152"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nominating the school’s TASC Liaison Officer (TLO) at the time of annual registration</w:t>
            </w:r>
          </w:p>
        </w:tc>
        <w:tc>
          <w:tcPr>
            <w:tcW w:w="1134" w:type="dxa"/>
            <w:vAlign w:val="center"/>
          </w:tcPr>
          <w:p w14:paraId="0D5A8EFD" w14:textId="77777777" w:rsidR="00020DBA" w:rsidRPr="004A6A05" w:rsidRDefault="00020DBA" w:rsidP="00457018">
            <w:pPr>
              <w:pStyle w:val="TableParagraph"/>
              <w:ind w:right="139"/>
              <w:rPr>
                <w:rFonts w:ascii="Arial" w:hAnsi="Arial"/>
              </w:rPr>
            </w:pPr>
          </w:p>
        </w:tc>
        <w:tc>
          <w:tcPr>
            <w:tcW w:w="1134" w:type="dxa"/>
            <w:vAlign w:val="center"/>
          </w:tcPr>
          <w:p w14:paraId="662C30B0" w14:textId="77777777" w:rsidR="00020DBA" w:rsidRPr="004A6A05" w:rsidRDefault="00020DBA" w:rsidP="00457018">
            <w:pPr>
              <w:pStyle w:val="TableParagraph"/>
              <w:ind w:right="139"/>
              <w:rPr>
                <w:rFonts w:ascii="Arial" w:hAnsi="Arial"/>
              </w:rPr>
            </w:pPr>
          </w:p>
        </w:tc>
        <w:tc>
          <w:tcPr>
            <w:tcW w:w="6525" w:type="dxa"/>
            <w:vAlign w:val="center"/>
          </w:tcPr>
          <w:p w14:paraId="6C6C55CC" w14:textId="4B1ED7C1" w:rsidR="00020DBA" w:rsidRPr="004A6A05" w:rsidRDefault="00020DBA" w:rsidP="006E55DC">
            <w:pPr>
              <w:pStyle w:val="TableParagraph"/>
              <w:ind w:right="139"/>
              <w:jc w:val="center"/>
              <w:rPr>
                <w:rFonts w:ascii="Arial" w:hAnsi="Arial"/>
              </w:rPr>
            </w:pPr>
          </w:p>
        </w:tc>
      </w:tr>
      <w:tr w:rsidR="00020DBA" w:rsidRPr="004A6A05" w14:paraId="5F6BB995" w14:textId="77777777" w:rsidTr="00056D12">
        <w:trPr>
          <w:trHeight w:val="338"/>
          <w:jc w:val="center"/>
        </w:trPr>
        <w:tc>
          <w:tcPr>
            <w:tcW w:w="6091" w:type="dxa"/>
            <w:vAlign w:val="center"/>
          </w:tcPr>
          <w:p w14:paraId="375B6A5E" w14:textId="1F55C85A"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ensuring the TLO fulfills all functions as specified in the role description</w:t>
            </w:r>
          </w:p>
        </w:tc>
        <w:tc>
          <w:tcPr>
            <w:tcW w:w="1134" w:type="dxa"/>
            <w:vAlign w:val="center"/>
          </w:tcPr>
          <w:p w14:paraId="03D8D34D" w14:textId="77777777" w:rsidR="00020DBA" w:rsidRPr="004A6A05" w:rsidRDefault="00020DBA" w:rsidP="00457018">
            <w:pPr>
              <w:pStyle w:val="TableParagraph"/>
              <w:ind w:right="139"/>
              <w:rPr>
                <w:rFonts w:ascii="Arial" w:hAnsi="Arial"/>
              </w:rPr>
            </w:pPr>
          </w:p>
        </w:tc>
        <w:tc>
          <w:tcPr>
            <w:tcW w:w="1134" w:type="dxa"/>
            <w:vAlign w:val="center"/>
          </w:tcPr>
          <w:p w14:paraId="302EDAC9" w14:textId="77777777" w:rsidR="00020DBA" w:rsidRPr="004A6A05" w:rsidRDefault="00020DBA" w:rsidP="00457018">
            <w:pPr>
              <w:pStyle w:val="TableParagraph"/>
              <w:ind w:right="139"/>
              <w:rPr>
                <w:rFonts w:ascii="Arial" w:hAnsi="Arial"/>
              </w:rPr>
            </w:pPr>
          </w:p>
        </w:tc>
        <w:tc>
          <w:tcPr>
            <w:tcW w:w="6525" w:type="dxa"/>
            <w:vAlign w:val="center"/>
          </w:tcPr>
          <w:p w14:paraId="7DE543EC" w14:textId="7947F6E7" w:rsidR="00020DBA" w:rsidRPr="004A6A05" w:rsidRDefault="00020DBA" w:rsidP="006E55DC">
            <w:pPr>
              <w:pStyle w:val="TableParagraph"/>
              <w:ind w:right="139"/>
              <w:jc w:val="center"/>
              <w:rPr>
                <w:rFonts w:ascii="Arial" w:hAnsi="Arial"/>
              </w:rPr>
            </w:pPr>
          </w:p>
        </w:tc>
      </w:tr>
      <w:tr w:rsidR="00020DBA" w:rsidRPr="004A6A05" w14:paraId="256AEA3C" w14:textId="77777777" w:rsidTr="00056D12">
        <w:trPr>
          <w:trHeight w:val="338"/>
          <w:jc w:val="center"/>
        </w:trPr>
        <w:tc>
          <w:tcPr>
            <w:tcW w:w="6091" w:type="dxa"/>
            <w:vAlign w:val="center"/>
          </w:tcPr>
          <w:p w14:paraId="5B853805" w14:textId="09BB9908"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TLO attendance at all TASC TLO forums to keep updated with TASC regulatory requirements, as well as communication through</w:t>
            </w:r>
            <w:r w:rsidR="002424E8">
              <w:rPr>
                <w:rFonts w:ascii="Arial" w:hAnsi="Arial" w:cs="Arial"/>
              </w:rPr>
              <w:t xml:space="preserve"> </w:t>
            </w:r>
            <w:r>
              <w:rPr>
                <w:rFonts w:ascii="Arial" w:hAnsi="Arial" w:cs="Arial"/>
              </w:rPr>
              <w:t xml:space="preserve">TRACS for all queries </w:t>
            </w:r>
          </w:p>
        </w:tc>
        <w:tc>
          <w:tcPr>
            <w:tcW w:w="1134" w:type="dxa"/>
            <w:vAlign w:val="center"/>
          </w:tcPr>
          <w:p w14:paraId="5F3DCFE1" w14:textId="77777777" w:rsidR="00020DBA" w:rsidRPr="004A6A05" w:rsidRDefault="00020DBA" w:rsidP="00457018">
            <w:pPr>
              <w:pStyle w:val="TableParagraph"/>
              <w:ind w:right="139"/>
              <w:rPr>
                <w:rFonts w:ascii="Arial" w:hAnsi="Arial"/>
              </w:rPr>
            </w:pPr>
          </w:p>
        </w:tc>
        <w:tc>
          <w:tcPr>
            <w:tcW w:w="1134" w:type="dxa"/>
            <w:vAlign w:val="center"/>
          </w:tcPr>
          <w:p w14:paraId="615CE565" w14:textId="77777777" w:rsidR="00020DBA" w:rsidRPr="004A6A05" w:rsidRDefault="00020DBA" w:rsidP="00457018">
            <w:pPr>
              <w:pStyle w:val="TableParagraph"/>
              <w:ind w:right="139"/>
              <w:rPr>
                <w:rFonts w:ascii="Arial" w:hAnsi="Arial"/>
              </w:rPr>
            </w:pPr>
          </w:p>
        </w:tc>
        <w:tc>
          <w:tcPr>
            <w:tcW w:w="6525" w:type="dxa"/>
            <w:vAlign w:val="center"/>
          </w:tcPr>
          <w:p w14:paraId="7113F355" w14:textId="58D7FC6B" w:rsidR="00020DBA" w:rsidRPr="004A6A05" w:rsidRDefault="00020DBA" w:rsidP="006E55DC">
            <w:pPr>
              <w:pStyle w:val="TableParagraph"/>
              <w:ind w:right="139"/>
              <w:jc w:val="center"/>
              <w:rPr>
                <w:rFonts w:ascii="Arial" w:hAnsi="Arial"/>
              </w:rPr>
            </w:pPr>
          </w:p>
        </w:tc>
      </w:tr>
      <w:tr w:rsidR="00020DBA" w:rsidRPr="004A6A05" w14:paraId="2854ED73" w14:textId="77777777" w:rsidTr="00056D12">
        <w:trPr>
          <w:trHeight w:val="338"/>
          <w:jc w:val="center"/>
        </w:trPr>
        <w:tc>
          <w:tcPr>
            <w:tcW w:w="6091" w:type="dxa"/>
            <w:vAlign w:val="center"/>
          </w:tcPr>
          <w:p w14:paraId="23E0868B" w14:textId="4921F7C4"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tracking deadlines and responsibilities through their TLO, including reading and distributing TASC Update information to all relevant staff</w:t>
            </w:r>
          </w:p>
        </w:tc>
        <w:tc>
          <w:tcPr>
            <w:tcW w:w="1134" w:type="dxa"/>
            <w:vAlign w:val="center"/>
          </w:tcPr>
          <w:p w14:paraId="5511E6F9" w14:textId="77777777" w:rsidR="00020DBA" w:rsidRPr="004A6A05" w:rsidRDefault="00020DBA" w:rsidP="00457018">
            <w:pPr>
              <w:pStyle w:val="TableParagraph"/>
              <w:ind w:right="139"/>
              <w:rPr>
                <w:rFonts w:ascii="Arial" w:hAnsi="Arial"/>
              </w:rPr>
            </w:pPr>
          </w:p>
        </w:tc>
        <w:tc>
          <w:tcPr>
            <w:tcW w:w="1134" w:type="dxa"/>
            <w:vAlign w:val="center"/>
          </w:tcPr>
          <w:p w14:paraId="2AD6D119" w14:textId="77777777" w:rsidR="00020DBA" w:rsidRPr="004A6A05" w:rsidRDefault="00020DBA" w:rsidP="00457018">
            <w:pPr>
              <w:pStyle w:val="TableParagraph"/>
              <w:ind w:right="139"/>
              <w:rPr>
                <w:rFonts w:ascii="Arial" w:hAnsi="Arial"/>
              </w:rPr>
            </w:pPr>
          </w:p>
        </w:tc>
        <w:tc>
          <w:tcPr>
            <w:tcW w:w="6525" w:type="dxa"/>
            <w:vAlign w:val="center"/>
          </w:tcPr>
          <w:p w14:paraId="5B67632F" w14:textId="70FB827D" w:rsidR="00020DBA" w:rsidRPr="004A6A05" w:rsidRDefault="00020DBA" w:rsidP="006E55DC">
            <w:pPr>
              <w:pStyle w:val="TableParagraph"/>
              <w:ind w:right="139"/>
              <w:jc w:val="center"/>
              <w:rPr>
                <w:rFonts w:ascii="Arial" w:hAnsi="Arial"/>
              </w:rPr>
            </w:pPr>
          </w:p>
        </w:tc>
      </w:tr>
      <w:tr w:rsidR="00020DBA" w:rsidRPr="004A6A05" w14:paraId="43591A0B" w14:textId="77777777" w:rsidTr="00056D12">
        <w:trPr>
          <w:trHeight w:val="338"/>
          <w:jc w:val="center"/>
        </w:trPr>
        <w:tc>
          <w:tcPr>
            <w:tcW w:w="6091" w:type="dxa"/>
            <w:vAlign w:val="center"/>
          </w:tcPr>
          <w:p w14:paraId="69318FA8" w14:textId="015959E5"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t>the school’s processes for complying with the TASC Standards for Providers, which are represented consistently throughout school documentation and embodied in teacher practice</w:t>
            </w:r>
          </w:p>
        </w:tc>
        <w:tc>
          <w:tcPr>
            <w:tcW w:w="1134" w:type="dxa"/>
            <w:vAlign w:val="center"/>
          </w:tcPr>
          <w:p w14:paraId="18824A1A" w14:textId="77777777" w:rsidR="00020DBA" w:rsidRPr="004A6A05" w:rsidRDefault="00020DBA" w:rsidP="00457018">
            <w:pPr>
              <w:pStyle w:val="TableParagraph"/>
              <w:ind w:right="139"/>
              <w:rPr>
                <w:rFonts w:ascii="Arial" w:hAnsi="Arial"/>
              </w:rPr>
            </w:pPr>
          </w:p>
        </w:tc>
        <w:tc>
          <w:tcPr>
            <w:tcW w:w="1134" w:type="dxa"/>
            <w:vAlign w:val="center"/>
          </w:tcPr>
          <w:p w14:paraId="59618256" w14:textId="77777777" w:rsidR="00020DBA" w:rsidRPr="004A6A05" w:rsidRDefault="00020DBA" w:rsidP="00457018">
            <w:pPr>
              <w:pStyle w:val="TableParagraph"/>
              <w:ind w:right="139"/>
              <w:rPr>
                <w:rFonts w:ascii="Arial" w:hAnsi="Arial"/>
              </w:rPr>
            </w:pPr>
          </w:p>
        </w:tc>
        <w:tc>
          <w:tcPr>
            <w:tcW w:w="6525" w:type="dxa"/>
            <w:vAlign w:val="center"/>
          </w:tcPr>
          <w:p w14:paraId="0115FB5F" w14:textId="15632B56" w:rsidR="00020DBA" w:rsidRPr="004A6A05" w:rsidRDefault="00020DBA" w:rsidP="006E55DC">
            <w:pPr>
              <w:pStyle w:val="TableParagraph"/>
              <w:ind w:right="139"/>
              <w:jc w:val="center"/>
              <w:rPr>
                <w:rFonts w:ascii="Arial" w:hAnsi="Arial"/>
              </w:rPr>
            </w:pPr>
          </w:p>
        </w:tc>
      </w:tr>
      <w:tr w:rsidR="00020DBA" w:rsidRPr="004A6A05" w14:paraId="2CC7A933" w14:textId="77777777" w:rsidTr="00056D12">
        <w:trPr>
          <w:trHeight w:val="338"/>
          <w:jc w:val="center"/>
        </w:trPr>
        <w:tc>
          <w:tcPr>
            <w:tcW w:w="6091" w:type="dxa"/>
            <w:vAlign w:val="center"/>
          </w:tcPr>
          <w:p w14:paraId="103B229D" w14:textId="1782B47F" w:rsidR="00020DBA" w:rsidRDefault="00020DBA" w:rsidP="008911F7">
            <w:pPr>
              <w:pStyle w:val="TASCbulletlist2"/>
              <w:numPr>
                <w:ilvl w:val="0"/>
                <w:numId w:val="8"/>
              </w:numPr>
              <w:spacing w:line="256" w:lineRule="auto"/>
              <w:ind w:left="569"/>
              <w:rPr>
                <w:rFonts w:ascii="Arial" w:hAnsi="Arial" w:cs="Arial"/>
              </w:rPr>
            </w:pPr>
            <w:r>
              <w:rPr>
                <w:rFonts w:ascii="Arial" w:hAnsi="Arial" w:cs="Arial"/>
              </w:rPr>
              <w:lastRenderedPageBreak/>
              <w:t xml:space="preserve">the school’s processes for </w:t>
            </w:r>
            <w:proofErr w:type="spellStart"/>
            <w:r>
              <w:rPr>
                <w:rFonts w:ascii="Arial" w:hAnsi="Arial" w:cs="Arial"/>
              </w:rPr>
              <w:t>provi</w:t>
            </w:r>
            <w:r w:rsidR="00B731D6">
              <w:rPr>
                <w:rFonts w:ascii="Arial" w:hAnsi="Arial" w:cs="Arial"/>
              </w:rPr>
              <w:t>d</w:t>
            </w:r>
            <w:r>
              <w:rPr>
                <w:rFonts w:ascii="Arial" w:hAnsi="Arial" w:cs="Arial"/>
              </w:rPr>
              <w:t>ng</w:t>
            </w:r>
            <w:proofErr w:type="spellEnd"/>
            <w:r>
              <w:rPr>
                <w:rFonts w:ascii="Arial" w:hAnsi="Arial" w:cs="Arial"/>
              </w:rPr>
              <w:t xml:space="preserve"> professional learning and support to teachers, particularly those new to TASC courses. </w:t>
            </w:r>
          </w:p>
        </w:tc>
        <w:tc>
          <w:tcPr>
            <w:tcW w:w="1134" w:type="dxa"/>
            <w:vAlign w:val="center"/>
          </w:tcPr>
          <w:p w14:paraId="04F4F2FB" w14:textId="77777777" w:rsidR="00020DBA" w:rsidRPr="004A6A05" w:rsidRDefault="00020DBA" w:rsidP="00457018">
            <w:pPr>
              <w:pStyle w:val="TableParagraph"/>
              <w:ind w:right="139"/>
              <w:rPr>
                <w:rFonts w:ascii="Arial" w:hAnsi="Arial"/>
              </w:rPr>
            </w:pPr>
          </w:p>
        </w:tc>
        <w:tc>
          <w:tcPr>
            <w:tcW w:w="1134" w:type="dxa"/>
            <w:vAlign w:val="center"/>
          </w:tcPr>
          <w:p w14:paraId="441A3B8F" w14:textId="77777777" w:rsidR="00020DBA" w:rsidRPr="004A6A05" w:rsidRDefault="00020DBA" w:rsidP="00457018">
            <w:pPr>
              <w:pStyle w:val="TableParagraph"/>
              <w:ind w:right="139"/>
              <w:rPr>
                <w:rFonts w:ascii="Arial" w:hAnsi="Arial"/>
              </w:rPr>
            </w:pPr>
          </w:p>
        </w:tc>
        <w:tc>
          <w:tcPr>
            <w:tcW w:w="6525" w:type="dxa"/>
            <w:vAlign w:val="center"/>
          </w:tcPr>
          <w:p w14:paraId="1C957574" w14:textId="48692673" w:rsidR="00020DBA" w:rsidRPr="004A6A05" w:rsidRDefault="00020DBA" w:rsidP="006E55DC">
            <w:pPr>
              <w:pStyle w:val="TableParagraph"/>
              <w:ind w:right="139"/>
              <w:jc w:val="center"/>
              <w:rPr>
                <w:rFonts w:ascii="Arial" w:hAnsi="Arial"/>
              </w:rPr>
            </w:pPr>
          </w:p>
        </w:tc>
      </w:tr>
      <w:tr w:rsidR="00EB3ECF" w:rsidRPr="004A6A05" w14:paraId="0C0DEB95" w14:textId="77777777" w:rsidTr="00056D12">
        <w:trPr>
          <w:trHeight w:val="567"/>
          <w:jc w:val="center"/>
        </w:trPr>
        <w:tc>
          <w:tcPr>
            <w:tcW w:w="14884" w:type="dxa"/>
            <w:gridSpan w:val="4"/>
            <w:shd w:val="clear" w:color="auto" w:fill="F2F2F2" w:themeFill="background1" w:themeFillShade="F2"/>
            <w:vAlign w:val="center"/>
          </w:tcPr>
          <w:p w14:paraId="45F61199" w14:textId="56F33FD3" w:rsidR="00D16E32" w:rsidRPr="000D7D64" w:rsidRDefault="00D16E32" w:rsidP="003456C4">
            <w:pPr>
              <w:pStyle w:val="BulletedList2"/>
              <w:numPr>
                <w:ilvl w:val="0"/>
                <w:numId w:val="0"/>
              </w:numPr>
              <w:spacing w:before="120" w:after="120" w:line="240" w:lineRule="auto"/>
              <w:ind w:left="130"/>
              <w:rPr>
                <w:rFonts w:ascii="Arial" w:hAnsi="Arial" w:cs="Arial"/>
                <w:b/>
                <w:bCs/>
              </w:rPr>
            </w:pPr>
            <w:r w:rsidRPr="00603A56">
              <w:rPr>
                <w:rFonts w:ascii="Arial" w:hAnsi="Arial" w:cs="Arial"/>
                <w:b/>
                <w:bCs/>
              </w:rPr>
              <w:t>Registered scope of courses</w:t>
            </w:r>
            <w:r>
              <w:rPr>
                <w:rFonts w:ascii="Arial" w:hAnsi="Arial" w:cs="Arial"/>
                <w:b/>
                <w:bCs/>
              </w:rPr>
              <w:t xml:space="preserve"> </w:t>
            </w:r>
          </w:p>
        </w:tc>
      </w:tr>
      <w:tr w:rsidR="00283B3B" w:rsidRPr="004A6A05" w14:paraId="6A6D0953" w14:textId="77777777" w:rsidTr="00056D12">
        <w:trPr>
          <w:trHeight w:val="567"/>
          <w:jc w:val="center"/>
        </w:trPr>
        <w:tc>
          <w:tcPr>
            <w:tcW w:w="6091" w:type="dxa"/>
            <w:shd w:val="clear" w:color="auto" w:fill="FFFFFF" w:themeFill="background1"/>
            <w:vAlign w:val="center"/>
          </w:tcPr>
          <w:p w14:paraId="0D13742C" w14:textId="49F15A37" w:rsidR="00283B3B" w:rsidRDefault="00FA40AB" w:rsidP="003456C4">
            <w:pPr>
              <w:pStyle w:val="BulletedList2"/>
              <w:spacing w:before="120" w:after="120" w:line="240" w:lineRule="auto"/>
              <w:ind w:left="130" w:right="134"/>
              <w:rPr>
                <w:rFonts w:ascii="Arial" w:hAnsi="Arial" w:cs="Arial"/>
              </w:rPr>
            </w:pPr>
            <w:r>
              <w:rPr>
                <w:rFonts w:ascii="Arial" w:hAnsi="Arial" w:cs="Arial"/>
              </w:rPr>
              <w:t>T</w:t>
            </w:r>
            <w:r w:rsidR="00283B3B" w:rsidRPr="00603A56">
              <w:rPr>
                <w:rFonts w:ascii="Arial" w:hAnsi="Arial" w:cs="Arial"/>
              </w:rPr>
              <w:t xml:space="preserve">he school’s </w:t>
            </w:r>
            <w:r w:rsidR="00283B3B">
              <w:rPr>
                <w:rFonts w:ascii="Arial" w:hAnsi="Arial" w:cs="Arial"/>
              </w:rPr>
              <w:t>processes for</w:t>
            </w:r>
            <w:r w:rsidR="00283B3B" w:rsidRPr="00603A56">
              <w:rPr>
                <w:rFonts w:ascii="Arial" w:hAnsi="Arial" w:cs="Arial"/>
              </w:rPr>
              <w:t xml:space="preserve"> registering their scope of courses with TASC annually, including:</w:t>
            </w:r>
            <w:r w:rsidR="00283B3B" w:rsidRPr="00603A56">
              <w:rPr>
                <w:rFonts w:ascii="Arial" w:hAnsi="Arial" w:cs="Arial"/>
              </w:rPr>
              <w:tab/>
            </w:r>
          </w:p>
        </w:tc>
        <w:tc>
          <w:tcPr>
            <w:tcW w:w="1134" w:type="dxa"/>
            <w:shd w:val="clear" w:color="auto" w:fill="FFFFFF" w:themeFill="background1"/>
            <w:vAlign w:val="center"/>
          </w:tcPr>
          <w:p w14:paraId="6EC1CA3D"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B78846B"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93E69C8" w14:textId="7BC9EBA5"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1F130069" w14:textId="77777777" w:rsidTr="00056D12">
        <w:trPr>
          <w:trHeight w:val="567"/>
          <w:jc w:val="center"/>
        </w:trPr>
        <w:tc>
          <w:tcPr>
            <w:tcW w:w="6091" w:type="dxa"/>
            <w:shd w:val="clear" w:color="auto" w:fill="FFFFFF" w:themeFill="background1"/>
            <w:vAlign w:val="center"/>
          </w:tcPr>
          <w:p w14:paraId="740BB61A" w14:textId="350B9BB9" w:rsidR="00283B3B" w:rsidRPr="00603A56" w:rsidRDefault="00283B3B" w:rsidP="008911F7">
            <w:pPr>
              <w:pStyle w:val="BulletedList"/>
              <w:numPr>
                <w:ilvl w:val="0"/>
                <w:numId w:val="9"/>
              </w:numPr>
              <w:spacing w:before="120" w:after="120" w:line="240" w:lineRule="auto"/>
              <w:ind w:left="567" w:right="127"/>
              <w:rPr>
                <w:rFonts w:ascii="Arial" w:hAnsi="Arial" w:cs="Arial"/>
              </w:rPr>
            </w:pPr>
            <w:r w:rsidRPr="00603A56">
              <w:rPr>
                <w:rFonts w:ascii="Arial" w:hAnsi="Arial" w:cs="Arial"/>
              </w:rPr>
              <w:t>requesting amendments to scope (addition/removal of courses)</w:t>
            </w:r>
          </w:p>
        </w:tc>
        <w:tc>
          <w:tcPr>
            <w:tcW w:w="1134" w:type="dxa"/>
            <w:shd w:val="clear" w:color="auto" w:fill="FFFFFF" w:themeFill="background1"/>
            <w:vAlign w:val="center"/>
          </w:tcPr>
          <w:p w14:paraId="2094D35C"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87D2852"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7C8F433A" w14:textId="0C620B10"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283B3B" w:rsidRPr="004A6A05" w14:paraId="24360B09" w14:textId="77777777" w:rsidTr="00056D12">
        <w:trPr>
          <w:trHeight w:val="567"/>
          <w:jc w:val="center"/>
        </w:trPr>
        <w:tc>
          <w:tcPr>
            <w:tcW w:w="6091" w:type="dxa"/>
            <w:vAlign w:val="center"/>
          </w:tcPr>
          <w:p w14:paraId="37037311" w14:textId="1961C7D3" w:rsidR="00283B3B" w:rsidRPr="00603A56" w:rsidRDefault="00283B3B" w:rsidP="008911F7">
            <w:pPr>
              <w:pStyle w:val="BulletedList"/>
              <w:numPr>
                <w:ilvl w:val="0"/>
                <w:numId w:val="9"/>
              </w:numPr>
              <w:spacing w:before="120" w:after="120" w:line="240" w:lineRule="auto"/>
              <w:ind w:left="567" w:right="127"/>
              <w:rPr>
                <w:rFonts w:ascii="Arial" w:hAnsi="Arial" w:cs="Arial"/>
              </w:rPr>
            </w:pPr>
            <w:r>
              <w:rPr>
                <w:rFonts w:ascii="Arial" w:hAnsi="Arial" w:cs="Arial"/>
              </w:rPr>
              <w:t>submitting Scope and Sequence documentation for each course on scope to TASC annually and by the due date</w:t>
            </w:r>
          </w:p>
        </w:tc>
        <w:tc>
          <w:tcPr>
            <w:tcW w:w="1134" w:type="dxa"/>
            <w:shd w:val="clear" w:color="auto" w:fill="FFFFFF" w:themeFill="background1"/>
            <w:vAlign w:val="center"/>
          </w:tcPr>
          <w:p w14:paraId="49DC13A1"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AE9DF15" w14:textId="77777777" w:rsidR="00283B3B" w:rsidRPr="004A6A05" w:rsidRDefault="00283B3B"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44379AAF" w14:textId="284F0A81" w:rsidR="00283B3B" w:rsidRPr="004A6A05" w:rsidRDefault="00283B3B" w:rsidP="00283B3B">
            <w:pPr>
              <w:pStyle w:val="BulletedList2"/>
              <w:numPr>
                <w:ilvl w:val="0"/>
                <w:numId w:val="0"/>
              </w:numPr>
              <w:spacing w:after="0" w:line="240" w:lineRule="auto"/>
              <w:ind w:left="130"/>
              <w:jc w:val="center"/>
              <w:rPr>
                <w:rFonts w:ascii="Arial" w:hAnsi="Arial" w:cs="Arial"/>
              </w:rPr>
            </w:pPr>
          </w:p>
        </w:tc>
      </w:tr>
      <w:tr w:rsidR="004516AF" w:rsidRPr="004A6A05" w14:paraId="11D8493D" w14:textId="77777777" w:rsidTr="00056D12">
        <w:trPr>
          <w:trHeight w:val="283"/>
          <w:jc w:val="center"/>
        </w:trPr>
        <w:tc>
          <w:tcPr>
            <w:tcW w:w="14884" w:type="dxa"/>
            <w:gridSpan w:val="4"/>
            <w:shd w:val="clear" w:color="auto" w:fill="EDEDED" w:themeFill="accent3" w:themeFillTint="33"/>
            <w:vAlign w:val="center"/>
          </w:tcPr>
          <w:p w14:paraId="7203AB87" w14:textId="5CB96FE4" w:rsidR="00C4507A" w:rsidRPr="00D100E8" w:rsidRDefault="00C4507A" w:rsidP="003456C4">
            <w:pPr>
              <w:pStyle w:val="TableParagraph"/>
              <w:spacing w:before="120" w:line="240" w:lineRule="auto"/>
              <w:ind w:left="131"/>
              <w:rPr>
                <w:rFonts w:ascii="Arial" w:hAnsi="Arial"/>
                <w:b/>
                <w:bCs/>
              </w:rPr>
            </w:pPr>
            <w:r>
              <w:rPr>
                <w:rFonts w:ascii="Arial" w:hAnsi="Arial"/>
                <w:b/>
                <w:bCs/>
              </w:rPr>
              <w:t xml:space="preserve">Participation in QA activities </w:t>
            </w:r>
          </w:p>
        </w:tc>
      </w:tr>
      <w:tr w:rsidR="00283B3B" w:rsidRPr="004A6A05" w14:paraId="2D065C5F" w14:textId="77777777" w:rsidTr="00056D12">
        <w:trPr>
          <w:trHeight w:val="338"/>
          <w:jc w:val="center"/>
        </w:trPr>
        <w:tc>
          <w:tcPr>
            <w:tcW w:w="6091" w:type="dxa"/>
            <w:vAlign w:val="center"/>
          </w:tcPr>
          <w:p w14:paraId="317E71EB" w14:textId="23488F25" w:rsidR="00283B3B" w:rsidRPr="004A6A05" w:rsidRDefault="00FA40AB" w:rsidP="003456C4">
            <w:pPr>
              <w:pStyle w:val="BulletedList"/>
              <w:spacing w:before="120" w:after="120" w:line="240" w:lineRule="auto"/>
              <w:ind w:left="142" w:right="127"/>
              <w:rPr>
                <w:rFonts w:ascii="Arial" w:hAnsi="Arial" w:cs="Arial"/>
              </w:rPr>
            </w:pPr>
            <w:r>
              <w:rPr>
                <w:rFonts w:ascii="Arial" w:hAnsi="Arial" w:cs="Arial"/>
              </w:rPr>
              <w:t>S</w:t>
            </w:r>
            <w:r w:rsidR="00283B3B">
              <w:rPr>
                <w:rFonts w:ascii="Arial" w:hAnsi="Arial" w:cs="Arial"/>
              </w:rPr>
              <w:t>chool participation in all quality assurance activities as required by TASC, including:</w:t>
            </w:r>
          </w:p>
        </w:tc>
        <w:tc>
          <w:tcPr>
            <w:tcW w:w="1134" w:type="dxa"/>
            <w:vAlign w:val="center"/>
          </w:tcPr>
          <w:p w14:paraId="39AE11FC" w14:textId="77777777" w:rsidR="00283B3B" w:rsidRPr="004A6A05" w:rsidRDefault="00283B3B" w:rsidP="003456C4">
            <w:pPr>
              <w:pStyle w:val="TableParagraph"/>
              <w:ind w:right="139"/>
              <w:rPr>
                <w:rFonts w:ascii="Arial" w:hAnsi="Arial"/>
              </w:rPr>
            </w:pPr>
          </w:p>
        </w:tc>
        <w:tc>
          <w:tcPr>
            <w:tcW w:w="1134" w:type="dxa"/>
            <w:vAlign w:val="center"/>
          </w:tcPr>
          <w:p w14:paraId="65F4C4C4" w14:textId="77777777" w:rsidR="00283B3B" w:rsidRPr="004A6A05" w:rsidRDefault="00283B3B" w:rsidP="003456C4">
            <w:pPr>
              <w:pStyle w:val="TableParagraph"/>
              <w:ind w:right="139"/>
              <w:rPr>
                <w:rFonts w:ascii="Arial" w:hAnsi="Arial"/>
              </w:rPr>
            </w:pPr>
          </w:p>
        </w:tc>
        <w:tc>
          <w:tcPr>
            <w:tcW w:w="6525" w:type="dxa"/>
            <w:vAlign w:val="center"/>
          </w:tcPr>
          <w:p w14:paraId="1F2A18CE" w14:textId="00D9AC27" w:rsidR="00283B3B" w:rsidRPr="004A6A05" w:rsidRDefault="00283B3B" w:rsidP="003456C4">
            <w:pPr>
              <w:pStyle w:val="TableParagraph"/>
              <w:ind w:right="139"/>
              <w:rPr>
                <w:rFonts w:ascii="Arial" w:hAnsi="Arial"/>
              </w:rPr>
            </w:pPr>
          </w:p>
        </w:tc>
      </w:tr>
      <w:tr w:rsidR="00283B3B" w:rsidRPr="004A6A05" w14:paraId="19C7E9F1" w14:textId="77777777" w:rsidTr="00056D12">
        <w:trPr>
          <w:trHeight w:val="338"/>
          <w:jc w:val="center"/>
        </w:trPr>
        <w:tc>
          <w:tcPr>
            <w:tcW w:w="6091" w:type="dxa"/>
            <w:vAlign w:val="center"/>
          </w:tcPr>
          <w:p w14:paraId="68127191"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Quality Assurance meetings and workshops</w:t>
            </w:r>
          </w:p>
        </w:tc>
        <w:tc>
          <w:tcPr>
            <w:tcW w:w="1134" w:type="dxa"/>
            <w:vAlign w:val="center"/>
          </w:tcPr>
          <w:p w14:paraId="1D94DDBC" w14:textId="77777777" w:rsidR="00283B3B" w:rsidRPr="004A6A05" w:rsidRDefault="00283B3B" w:rsidP="003456C4">
            <w:pPr>
              <w:pStyle w:val="TableParagraph"/>
              <w:ind w:right="139"/>
              <w:rPr>
                <w:rFonts w:ascii="Arial" w:hAnsi="Arial"/>
              </w:rPr>
            </w:pPr>
          </w:p>
        </w:tc>
        <w:tc>
          <w:tcPr>
            <w:tcW w:w="1134" w:type="dxa"/>
            <w:vAlign w:val="center"/>
          </w:tcPr>
          <w:p w14:paraId="730B306A" w14:textId="77777777" w:rsidR="00283B3B" w:rsidRPr="004A6A05" w:rsidRDefault="00283B3B" w:rsidP="003456C4">
            <w:pPr>
              <w:pStyle w:val="TableParagraph"/>
              <w:ind w:right="139"/>
              <w:rPr>
                <w:rFonts w:ascii="Arial" w:hAnsi="Arial"/>
              </w:rPr>
            </w:pPr>
          </w:p>
        </w:tc>
        <w:tc>
          <w:tcPr>
            <w:tcW w:w="6525" w:type="dxa"/>
            <w:vAlign w:val="center"/>
          </w:tcPr>
          <w:p w14:paraId="3C22B008" w14:textId="2A7D222D" w:rsidR="00283B3B" w:rsidRPr="004A6A05" w:rsidRDefault="00283B3B" w:rsidP="003456C4">
            <w:pPr>
              <w:pStyle w:val="TableParagraph"/>
              <w:ind w:right="139"/>
              <w:rPr>
                <w:rFonts w:ascii="Arial" w:hAnsi="Arial"/>
              </w:rPr>
            </w:pPr>
          </w:p>
        </w:tc>
      </w:tr>
      <w:tr w:rsidR="00283B3B" w:rsidRPr="004A6A05" w14:paraId="02F75604" w14:textId="77777777" w:rsidTr="00056D12">
        <w:trPr>
          <w:trHeight w:val="338"/>
          <w:jc w:val="center"/>
        </w:trPr>
        <w:tc>
          <w:tcPr>
            <w:tcW w:w="6091" w:type="dxa"/>
            <w:vAlign w:val="center"/>
          </w:tcPr>
          <w:p w14:paraId="25667D85" w14:textId="77777777" w:rsidR="00283B3B" w:rsidRDefault="00283B3B" w:rsidP="008911F7">
            <w:pPr>
              <w:pStyle w:val="TASCbulletlist2"/>
              <w:numPr>
                <w:ilvl w:val="0"/>
                <w:numId w:val="8"/>
              </w:numPr>
              <w:spacing w:line="256" w:lineRule="auto"/>
              <w:ind w:left="569"/>
              <w:rPr>
                <w:rFonts w:ascii="Arial" w:hAnsi="Arial" w:cs="Arial"/>
              </w:rPr>
            </w:pPr>
            <w:r>
              <w:rPr>
                <w:rFonts w:ascii="Arial" w:hAnsi="Arial" w:cs="Arial"/>
              </w:rPr>
              <w:t xml:space="preserve">TASC audits </w:t>
            </w:r>
          </w:p>
        </w:tc>
        <w:tc>
          <w:tcPr>
            <w:tcW w:w="1134" w:type="dxa"/>
            <w:vAlign w:val="center"/>
          </w:tcPr>
          <w:p w14:paraId="04FB8266" w14:textId="77777777" w:rsidR="00283B3B" w:rsidRPr="004A6A05" w:rsidRDefault="00283B3B" w:rsidP="003456C4">
            <w:pPr>
              <w:pStyle w:val="TableParagraph"/>
              <w:ind w:right="139"/>
              <w:rPr>
                <w:rFonts w:ascii="Arial" w:hAnsi="Arial"/>
              </w:rPr>
            </w:pPr>
          </w:p>
        </w:tc>
        <w:tc>
          <w:tcPr>
            <w:tcW w:w="1134" w:type="dxa"/>
            <w:vAlign w:val="center"/>
          </w:tcPr>
          <w:p w14:paraId="3FC6448B" w14:textId="77777777" w:rsidR="00283B3B" w:rsidRPr="004A6A05" w:rsidRDefault="00283B3B" w:rsidP="003456C4">
            <w:pPr>
              <w:pStyle w:val="TableParagraph"/>
              <w:ind w:right="139"/>
              <w:rPr>
                <w:rFonts w:ascii="Arial" w:hAnsi="Arial"/>
              </w:rPr>
            </w:pPr>
          </w:p>
        </w:tc>
        <w:tc>
          <w:tcPr>
            <w:tcW w:w="6525" w:type="dxa"/>
            <w:vAlign w:val="center"/>
          </w:tcPr>
          <w:p w14:paraId="1E24C070" w14:textId="40367A38" w:rsidR="00283B3B" w:rsidRPr="004A6A05" w:rsidRDefault="00283B3B" w:rsidP="003456C4">
            <w:pPr>
              <w:pStyle w:val="TableParagraph"/>
              <w:ind w:right="139"/>
              <w:rPr>
                <w:rFonts w:ascii="Arial" w:hAnsi="Arial"/>
              </w:rPr>
            </w:pPr>
          </w:p>
        </w:tc>
      </w:tr>
      <w:tr w:rsidR="00417AC1" w:rsidRPr="004A6A05" w14:paraId="243643A2" w14:textId="77777777" w:rsidTr="00056D12">
        <w:trPr>
          <w:trHeight w:val="283"/>
          <w:jc w:val="center"/>
        </w:trPr>
        <w:tc>
          <w:tcPr>
            <w:tcW w:w="14884" w:type="dxa"/>
            <w:gridSpan w:val="4"/>
            <w:shd w:val="clear" w:color="auto" w:fill="EDEDED" w:themeFill="accent3" w:themeFillTint="33"/>
            <w:vAlign w:val="center"/>
          </w:tcPr>
          <w:p w14:paraId="355BF798" w14:textId="486E703A" w:rsidR="00B83490" w:rsidRPr="00D100E8" w:rsidRDefault="00BD4F95" w:rsidP="00457018">
            <w:pPr>
              <w:pStyle w:val="TableParagraph"/>
              <w:spacing w:before="120" w:line="240" w:lineRule="auto"/>
              <w:ind w:left="131"/>
              <w:rPr>
                <w:rFonts w:ascii="Arial" w:hAnsi="Arial"/>
                <w:b/>
                <w:bCs/>
              </w:rPr>
            </w:pPr>
            <w:r>
              <w:rPr>
                <w:rFonts w:ascii="Arial" w:hAnsi="Arial"/>
                <w:b/>
                <w:bCs/>
              </w:rPr>
              <w:t>Accurate</w:t>
            </w:r>
            <w:r w:rsidR="00DE607F">
              <w:rPr>
                <w:rFonts w:ascii="Arial" w:hAnsi="Arial"/>
                <w:b/>
                <w:bCs/>
              </w:rPr>
              <w:t xml:space="preserve"> reporting of enrolments, student movement, and scope</w:t>
            </w:r>
            <w:r w:rsidR="008C0C3E">
              <w:rPr>
                <w:rFonts w:ascii="Arial" w:hAnsi="Arial"/>
                <w:b/>
                <w:bCs/>
              </w:rPr>
              <w:t xml:space="preserve"> </w:t>
            </w:r>
          </w:p>
        </w:tc>
      </w:tr>
      <w:tr w:rsidR="00CE2E24" w:rsidRPr="004A6A05" w14:paraId="13620C6D" w14:textId="77777777" w:rsidTr="00056D12">
        <w:trPr>
          <w:trHeight w:val="338"/>
          <w:jc w:val="center"/>
        </w:trPr>
        <w:tc>
          <w:tcPr>
            <w:tcW w:w="6091" w:type="dxa"/>
            <w:vAlign w:val="center"/>
          </w:tcPr>
          <w:p w14:paraId="10B97E9D" w14:textId="217DD446" w:rsidR="00CE2E24" w:rsidRDefault="00FA40AB" w:rsidP="00457018">
            <w:pPr>
              <w:pStyle w:val="BulletedList"/>
              <w:spacing w:before="120" w:after="120" w:line="240" w:lineRule="auto"/>
              <w:ind w:left="142" w:right="127"/>
              <w:rPr>
                <w:rFonts w:ascii="Arial" w:hAnsi="Arial" w:cs="Arial"/>
              </w:rPr>
            </w:pPr>
            <w:r>
              <w:rPr>
                <w:rFonts w:ascii="Arial" w:hAnsi="Arial" w:cs="Arial"/>
              </w:rPr>
              <w:lastRenderedPageBreak/>
              <w:t>P</w:t>
            </w:r>
            <w:r w:rsidR="00CE2E24">
              <w:rPr>
                <w:rFonts w:ascii="Arial" w:hAnsi="Arial" w:cs="Arial"/>
              </w:rPr>
              <w:t xml:space="preserve">roviding valid student data to TASC and maintaining accurate enrolments, and requiring that all courses on scope must have associated enrolments </w:t>
            </w:r>
          </w:p>
        </w:tc>
        <w:tc>
          <w:tcPr>
            <w:tcW w:w="1134" w:type="dxa"/>
            <w:vAlign w:val="center"/>
          </w:tcPr>
          <w:p w14:paraId="062F92F7" w14:textId="77777777" w:rsidR="00CE2E24" w:rsidRPr="004A6A05" w:rsidRDefault="00CE2E24" w:rsidP="00457018">
            <w:pPr>
              <w:pStyle w:val="TableParagraph"/>
              <w:ind w:right="139"/>
              <w:rPr>
                <w:rFonts w:ascii="Arial" w:hAnsi="Arial"/>
              </w:rPr>
            </w:pPr>
          </w:p>
        </w:tc>
        <w:tc>
          <w:tcPr>
            <w:tcW w:w="1134" w:type="dxa"/>
            <w:vAlign w:val="center"/>
          </w:tcPr>
          <w:p w14:paraId="6A25D01D" w14:textId="77777777" w:rsidR="00CE2E24" w:rsidRPr="004A6A05" w:rsidRDefault="00CE2E24" w:rsidP="00457018">
            <w:pPr>
              <w:pStyle w:val="TableParagraph"/>
              <w:ind w:right="139"/>
              <w:rPr>
                <w:rFonts w:ascii="Arial" w:hAnsi="Arial"/>
              </w:rPr>
            </w:pPr>
          </w:p>
        </w:tc>
        <w:tc>
          <w:tcPr>
            <w:tcW w:w="6525" w:type="dxa"/>
            <w:vAlign w:val="center"/>
          </w:tcPr>
          <w:p w14:paraId="6FD9D8E0" w14:textId="7B52B859" w:rsidR="00CE2E24" w:rsidRPr="004A6A05" w:rsidRDefault="00CE2E24" w:rsidP="00CE2E24">
            <w:pPr>
              <w:pStyle w:val="TableParagraph"/>
              <w:ind w:right="139"/>
              <w:jc w:val="center"/>
              <w:rPr>
                <w:rFonts w:ascii="Arial" w:hAnsi="Arial"/>
              </w:rPr>
            </w:pPr>
          </w:p>
        </w:tc>
      </w:tr>
      <w:tr w:rsidR="00CE2E24" w:rsidRPr="004A6A05" w14:paraId="48E1CC64" w14:textId="77777777" w:rsidTr="00056D12">
        <w:trPr>
          <w:trHeight w:val="338"/>
          <w:jc w:val="center"/>
        </w:trPr>
        <w:tc>
          <w:tcPr>
            <w:tcW w:w="6091" w:type="dxa"/>
            <w:vAlign w:val="center"/>
          </w:tcPr>
          <w:p w14:paraId="4D82B2AA" w14:textId="447552A3" w:rsidR="00CE2E24" w:rsidRDefault="00FA40AB" w:rsidP="00457018">
            <w:pPr>
              <w:pStyle w:val="BulletedList"/>
              <w:spacing w:before="120" w:after="120" w:line="240" w:lineRule="auto"/>
              <w:ind w:left="142" w:right="127"/>
              <w:rPr>
                <w:rFonts w:ascii="Arial" w:hAnsi="Arial" w:cs="Arial"/>
              </w:rPr>
            </w:pPr>
            <w:r>
              <w:rPr>
                <w:rFonts w:ascii="Arial" w:hAnsi="Arial" w:cs="Arial"/>
              </w:rPr>
              <w:t>T</w:t>
            </w:r>
            <w:r w:rsidR="00CE2E24">
              <w:rPr>
                <w:rFonts w:ascii="Arial" w:hAnsi="Arial" w:cs="Arial"/>
              </w:rPr>
              <w:t>he school’s management of student movement between courses, including early intervention and course movement after closing dates. This includes:</w:t>
            </w:r>
          </w:p>
        </w:tc>
        <w:tc>
          <w:tcPr>
            <w:tcW w:w="1134" w:type="dxa"/>
            <w:vAlign w:val="center"/>
          </w:tcPr>
          <w:p w14:paraId="22889C9B" w14:textId="77777777" w:rsidR="00CE2E24" w:rsidRPr="004A6A05" w:rsidRDefault="00CE2E24" w:rsidP="00457018">
            <w:pPr>
              <w:pStyle w:val="TableParagraph"/>
              <w:ind w:right="139"/>
              <w:rPr>
                <w:rFonts w:ascii="Arial" w:hAnsi="Arial"/>
              </w:rPr>
            </w:pPr>
          </w:p>
        </w:tc>
        <w:tc>
          <w:tcPr>
            <w:tcW w:w="1134" w:type="dxa"/>
            <w:vAlign w:val="center"/>
          </w:tcPr>
          <w:p w14:paraId="6DEC9D14" w14:textId="77777777" w:rsidR="00CE2E24" w:rsidRPr="004A6A05" w:rsidRDefault="00CE2E24" w:rsidP="00457018">
            <w:pPr>
              <w:pStyle w:val="TableParagraph"/>
              <w:ind w:right="139"/>
              <w:rPr>
                <w:rFonts w:ascii="Arial" w:hAnsi="Arial"/>
              </w:rPr>
            </w:pPr>
          </w:p>
        </w:tc>
        <w:tc>
          <w:tcPr>
            <w:tcW w:w="6525" w:type="dxa"/>
            <w:vAlign w:val="center"/>
          </w:tcPr>
          <w:p w14:paraId="4F108C43" w14:textId="2F772518" w:rsidR="00CE2E24" w:rsidRPr="004A6A05" w:rsidRDefault="00CE2E24" w:rsidP="00CE2E24">
            <w:pPr>
              <w:pStyle w:val="TableParagraph"/>
              <w:ind w:right="139"/>
              <w:jc w:val="center"/>
              <w:rPr>
                <w:rFonts w:ascii="Arial" w:hAnsi="Arial"/>
              </w:rPr>
            </w:pPr>
          </w:p>
        </w:tc>
      </w:tr>
      <w:tr w:rsidR="00CE2E24" w:rsidRPr="004A6A05" w14:paraId="00B531B3" w14:textId="77777777" w:rsidTr="00056D12">
        <w:trPr>
          <w:trHeight w:val="338"/>
          <w:jc w:val="center"/>
        </w:trPr>
        <w:tc>
          <w:tcPr>
            <w:tcW w:w="6091" w:type="dxa"/>
            <w:vAlign w:val="center"/>
          </w:tcPr>
          <w:p w14:paraId="4B55E483" w14:textId="0706739F" w:rsidR="00CE2E24" w:rsidRDefault="00CE2E24" w:rsidP="008911F7">
            <w:pPr>
              <w:pStyle w:val="BulletedList"/>
              <w:numPr>
                <w:ilvl w:val="0"/>
                <w:numId w:val="18"/>
              </w:numPr>
              <w:spacing w:before="120" w:after="120" w:line="240" w:lineRule="auto"/>
              <w:ind w:left="564" w:right="127"/>
              <w:rPr>
                <w:rFonts w:ascii="Arial" w:hAnsi="Arial" w:cs="Arial"/>
              </w:rPr>
            </w:pPr>
            <w:r>
              <w:rPr>
                <w:rFonts w:ascii="Arial" w:hAnsi="Arial" w:cs="Arial"/>
              </w:rPr>
              <w:t>the process for seeking approval from TASC after course movement closure, including providing evidence of the management of the course change to support the request</w:t>
            </w:r>
          </w:p>
        </w:tc>
        <w:tc>
          <w:tcPr>
            <w:tcW w:w="1134" w:type="dxa"/>
            <w:vAlign w:val="center"/>
          </w:tcPr>
          <w:p w14:paraId="2FC29EC7" w14:textId="77777777" w:rsidR="00CE2E24" w:rsidRPr="004A6A05" w:rsidRDefault="00CE2E24" w:rsidP="00457018">
            <w:pPr>
              <w:pStyle w:val="TableParagraph"/>
              <w:ind w:right="139"/>
              <w:rPr>
                <w:rFonts w:ascii="Arial" w:hAnsi="Arial"/>
              </w:rPr>
            </w:pPr>
          </w:p>
        </w:tc>
        <w:tc>
          <w:tcPr>
            <w:tcW w:w="1134" w:type="dxa"/>
            <w:vAlign w:val="center"/>
          </w:tcPr>
          <w:p w14:paraId="5851FC07" w14:textId="77777777" w:rsidR="00CE2E24" w:rsidRPr="004A6A05" w:rsidRDefault="00CE2E24" w:rsidP="00457018">
            <w:pPr>
              <w:pStyle w:val="TableParagraph"/>
              <w:ind w:right="139"/>
              <w:rPr>
                <w:rFonts w:ascii="Arial" w:hAnsi="Arial"/>
              </w:rPr>
            </w:pPr>
          </w:p>
        </w:tc>
        <w:tc>
          <w:tcPr>
            <w:tcW w:w="6525" w:type="dxa"/>
            <w:vAlign w:val="center"/>
          </w:tcPr>
          <w:p w14:paraId="73FE5FFC" w14:textId="08D6DFD1" w:rsidR="00CE2E24" w:rsidRPr="004A6A05" w:rsidRDefault="00CE2E24" w:rsidP="00CE2E24">
            <w:pPr>
              <w:pStyle w:val="TableParagraph"/>
              <w:ind w:right="139"/>
              <w:jc w:val="center"/>
              <w:rPr>
                <w:rFonts w:ascii="Arial" w:hAnsi="Arial"/>
              </w:rPr>
            </w:pPr>
          </w:p>
        </w:tc>
      </w:tr>
      <w:tr w:rsidR="004516AF" w:rsidRPr="004A6A05" w14:paraId="392C7D5E" w14:textId="77777777" w:rsidTr="00056D12">
        <w:trPr>
          <w:trHeight w:val="283"/>
          <w:jc w:val="center"/>
        </w:trPr>
        <w:tc>
          <w:tcPr>
            <w:tcW w:w="14884" w:type="dxa"/>
            <w:gridSpan w:val="4"/>
            <w:shd w:val="clear" w:color="auto" w:fill="EDEDED" w:themeFill="accent3" w:themeFillTint="33"/>
            <w:vAlign w:val="center"/>
          </w:tcPr>
          <w:p w14:paraId="7E993F88" w14:textId="32572D2E" w:rsidR="007A048D" w:rsidRPr="00D100E8" w:rsidRDefault="007A048D" w:rsidP="003456C4">
            <w:pPr>
              <w:pStyle w:val="TableParagraph"/>
              <w:spacing w:before="120" w:line="240" w:lineRule="auto"/>
              <w:ind w:left="131"/>
              <w:rPr>
                <w:rFonts w:ascii="Arial" w:hAnsi="Arial"/>
                <w:b/>
                <w:bCs/>
              </w:rPr>
            </w:pPr>
            <w:r>
              <w:rPr>
                <w:rFonts w:ascii="Arial" w:hAnsi="Arial"/>
                <w:b/>
                <w:bCs/>
              </w:rPr>
              <w:t xml:space="preserve">Secure and accurate record-keeping </w:t>
            </w:r>
          </w:p>
        </w:tc>
      </w:tr>
      <w:tr w:rsidR="00CE2E24" w:rsidRPr="004A6A05" w14:paraId="6EC64335" w14:textId="77777777" w:rsidTr="00056D12">
        <w:trPr>
          <w:trHeight w:val="567"/>
          <w:jc w:val="center"/>
        </w:trPr>
        <w:tc>
          <w:tcPr>
            <w:tcW w:w="6091" w:type="dxa"/>
            <w:shd w:val="clear" w:color="auto" w:fill="FFFFFF" w:themeFill="background1"/>
            <w:vAlign w:val="center"/>
          </w:tcPr>
          <w:p w14:paraId="6CFE644F" w14:textId="795AFADF" w:rsidR="00CE2E24" w:rsidRDefault="00FA40AB" w:rsidP="003456C4">
            <w:pPr>
              <w:pStyle w:val="Tablebulletedlist"/>
              <w:spacing w:before="120"/>
              <w:ind w:left="142"/>
              <w:rPr>
                <w:rFonts w:ascii="Arial" w:hAnsi="Arial" w:cs="Arial"/>
                <w:lang w:val="en-US"/>
              </w:rPr>
            </w:pPr>
            <w:r>
              <w:rPr>
                <w:rFonts w:ascii="Arial" w:hAnsi="Arial" w:cs="Arial"/>
              </w:rPr>
              <w:t>All</w:t>
            </w:r>
            <w:r w:rsidR="00CE2E24" w:rsidRPr="007A048D">
              <w:rPr>
                <w:rFonts w:ascii="Arial" w:hAnsi="Arial" w:cs="Arial"/>
              </w:rPr>
              <w:t xml:space="preserve"> school records associated with the Standards for Providers are kept and stored in a centralised location, </w:t>
            </w:r>
            <w:r w:rsidR="00CE2E24" w:rsidRPr="004A6A05">
              <w:rPr>
                <w:rFonts w:ascii="Arial" w:hAnsi="Arial" w:cs="Arial"/>
              </w:rPr>
              <w:t>secure from</w:t>
            </w:r>
            <w:r w:rsidR="00CE2E24">
              <w:rPr>
                <w:rFonts w:ascii="Arial" w:hAnsi="Arial" w:cs="Arial"/>
              </w:rPr>
              <w:t xml:space="preserve"> </w:t>
            </w:r>
            <w:r w:rsidR="00CE2E24" w:rsidRPr="004A6A05">
              <w:rPr>
                <w:rFonts w:ascii="Arial" w:hAnsi="Arial" w:cs="Arial"/>
                <w:szCs w:val="22"/>
              </w:rPr>
              <w:t>unauthorised access</w:t>
            </w:r>
            <w:r w:rsidR="00CE2E24">
              <w:rPr>
                <w:rFonts w:ascii="Arial" w:hAnsi="Arial" w:cs="Arial"/>
                <w:szCs w:val="22"/>
              </w:rPr>
              <w:t xml:space="preserve"> and </w:t>
            </w:r>
            <w:r w:rsidR="00CE2E24" w:rsidRPr="004A6A05">
              <w:rPr>
                <w:rFonts w:ascii="Arial" w:hAnsi="Arial" w:cs="Arial"/>
                <w:szCs w:val="22"/>
              </w:rPr>
              <w:t>loss</w:t>
            </w:r>
            <w:r w:rsidR="00CE2E24">
              <w:rPr>
                <w:rFonts w:ascii="Arial" w:hAnsi="Arial" w:cs="Arial"/>
                <w:szCs w:val="22"/>
              </w:rPr>
              <w:t xml:space="preserve"> and available to relevant senior staff</w:t>
            </w:r>
          </w:p>
        </w:tc>
        <w:tc>
          <w:tcPr>
            <w:tcW w:w="1134" w:type="dxa"/>
            <w:shd w:val="clear" w:color="auto" w:fill="FFFFFF" w:themeFill="background1"/>
            <w:vAlign w:val="center"/>
          </w:tcPr>
          <w:p w14:paraId="2C8DDD9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5979A26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1E6DA100" w14:textId="25B82F21"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C98FB14" w14:textId="77777777" w:rsidTr="00056D12">
        <w:trPr>
          <w:trHeight w:val="567"/>
          <w:jc w:val="center"/>
        </w:trPr>
        <w:tc>
          <w:tcPr>
            <w:tcW w:w="6091" w:type="dxa"/>
            <w:shd w:val="clear" w:color="auto" w:fill="FFFFFF" w:themeFill="background1"/>
            <w:vAlign w:val="center"/>
          </w:tcPr>
          <w:p w14:paraId="0AE33CB9" w14:textId="54B49353" w:rsidR="00CE2E24" w:rsidRDefault="00FA40AB" w:rsidP="003456C4">
            <w:pPr>
              <w:pStyle w:val="BulletedList"/>
              <w:spacing w:before="120" w:after="120" w:line="240" w:lineRule="auto"/>
              <w:ind w:left="142" w:right="127"/>
              <w:rPr>
                <w:rFonts w:ascii="Arial" w:hAnsi="Arial" w:cs="Arial"/>
                <w:lang w:val="en-US"/>
              </w:rPr>
            </w:pPr>
            <w:r>
              <w:rPr>
                <w:rFonts w:ascii="Arial" w:hAnsi="Arial" w:cs="Arial"/>
                <w:lang w:val="en-US"/>
              </w:rPr>
              <w:t>P</w:t>
            </w:r>
            <w:r w:rsidR="00CE2E24">
              <w:rPr>
                <w:rFonts w:ascii="Arial" w:hAnsi="Arial" w:cs="Arial"/>
                <w:lang w:val="en-US"/>
              </w:rPr>
              <w:t>rocesses to meet TASC’s archiving requirements if applicable, including:</w:t>
            </w:r>
          </w:p>
        </w:tc>
        <w:tc>
          <w:tcPr>
            <w:tcW w:w="1134" w:type="dxa"/>
            <w:shd w:val="clear" w:color="auto" w:fill="FFFFFF" w:themeFill="background1"/>
            <w:vAlign w:val="center"/>
          </w:tcPr>
          <w:p w14:paraId="51E36C73"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C46AF2"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B2D136A" w14:textId="2DCDF958"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1EA6D8ED" w14:textId="77777777" w:rsidTr="00056D12">
        <w:trPr>
          <w:trHeight w:val="567"/>
          <w:jc w:val="center"/>
        </w:trPr>
        <w:tc>
          <w:tcPr>
            <w:tcW w:w="6091" w:type="dxa"/>
            <w:shd w:val="clear" w:color="auto" w:fill="FFFFFF" w:themeFill="background1"/>
            <w:vAlign w:val="center"/>
          </w:tcPr>
          <w:p w14:paraId="6F81E5AB" w14:textId="22BE5A0B"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archived major folios for all learners in </w:t>
            </w:r>
            <w:r w:rsidR="00430D18">
              <w:rPr>
                <w:rFonts w:ascii="Arial" w:hAnsi="Arial" w:cs="Arial"/>
                <w:lang w:val="en-US"/>
              </w:rPr>
              <w:t>relevant TASC courses</w:t>
            </w:r>
          </w:p>
        </w:tc>
        <w:tc>
          <w:tcPr>
            <w:tcW w:w="1134" w:type="dxa"/>
            <w:shd w:val="clear" w:color="auto" w:fill="FFFFFF" w:themeFill="background1"/>
            <w:vAlign w:val="center"/>
          </w:tcPr>
          <w:p w14:paraId="4A187B11"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283616BD"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028D47DD" w14:textId="33EA99BB"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37C54D2B" w14:textId="77777777" w:rsidTr="00056D12">
        <w:trPr>
          <w:trHeight w:val="567"/>
          <w:jc w:val="center"/>
        </w:trPr>
        <w:tc>
          <w:tcPr>
            <w:tcW w:w="6091" w:type="dxa"/>
            <w:vAlign w:val="center"/>
          </w:tcPr>
          <w:p w14:paraId="11B93929"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 xml:space="preserve">other archiving requirements, which may include moderation for quality assurance purposes </w:t>
            </w:r>
          </w:p>
        </w:tc>
        <w:tc>
          <w:tcPr>
            <w:tcW w:w="1134" w:type="dxa"/>
            <w:shd w:val="clear" w:color="auto" w:fill="FFFFFF" w:themeFill="background1"/>
            <w:vAlign w:val="center"/>
          </w:tcPr>
          <w:p w14:paraId="39A222B0"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1C1994FA"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6EB1003E" w14:textId="31F5B15E" w:rsidR="00CE2E24" w:rsidRPr="004A6A05" w:rsidRDefault="00CE2E24" w:rsidP="00636228">
            <w:pPr>
              <w:pStyle w:val="BulletedList2"/>
              <w:numPr>
                <w:ilvl w:val="0"/>
                <w:numId w:val="0"/>
              </w:numPr>
              <w:spacing w:after="0" w:line="240" w:lineRule="auto"/>
              <w:ind w:left="130"/>
              <w:rPr>
                <w:rFonts w:ascii="Arial" w:hAnsi="Arial" w:cs="Arial"/>
              </w:rPr>
            </w:pPr>
          </w:p>
        </w:tc>
      </w:tr>
      <w:tr w:rsidR="00CE2E24" w:rsidRPr="004A6A05" w14:paraId="798037C4" w14:textId="77777777" w:rsidTr="00056D12">
        <w:trPr>
          <w:trHeight w:val="567"/>
          <w:jc w:val="center"/>
        </w:trPr>
        <w:tc>
          <w:tcPr>
            <w:tcW w:w="6091" w:type="dxa"/>
            <w:shd w:val="clear" w:color="auto" w:fill="FFFFFF" w:themeFill="background1"/>
            <w:vAlign w:val="center"/>
          </w:tcPr>
          <w:p w14:paraId="5580EEF3" w14:textId="77777777" w:rsidR="00CE2E24" w:rsidRDefault="00CE2E24" w:rsidP="003456C4">
            <w:pPr>
              <w:pStyle w:val="BulletedList"/>
              <w:numPr>
                <w:ilvl w:val="0"/>
                <w:numId w:val="7"/>
              </w:numPr>
              <w:spacing w:before="120" w:after="120" w:line="240" w:lineRule="auto"/>
              <w:ind w:left="567"/>
              <w:rPr>
                <w:rFonts w:ascii="Arial" w:hAnsi="Arial" w:cs="Arial"/>
                <w:lang w:val="en-US"/>
              </w:rPr>
            </w:pPr>
            <w:r>
              <w:rPr>
                <w:rFonts w:ascii="Arial" w:hAnsi="Arial" w:cs="Arial"/>
                <w:lang w:val="en-US"/>
              </w:rPr>
              <w:t>official records such as</w:t>
            </w:r>
          </w:p>
          <w:p w14:paraId="4E5BC907"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lastRenderedPageBreak/>
              <w:t>policies and procedures</w:t>
            </w:r>
          </w:p>
          <w:p w14:paraId="323BE8D6"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assessment records</w:t>
            </w:r>
          </w:p>
          <w:p w14:paraId="3F6024AC" w14:textId="77777777"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attendance records</w:t>
            </w:r>
          </w:p>
          <w:p w14:paraId="666BA689" w14:textId="2A1153DA" w:rsidR="00CE2E24" w:rsidRDefault="00CE2E24" w:rsidP="003456C4">
            <w:pPr>
              <w:pStyle w:val="BulletedList"/>
              <w:numPr>
                <w:ilvl w:val="1"/>
                <w:numId w:val="7"/>
              </w:numPr>
              <w:spacing w:before="120" w:after="120" w:line="240" w:lineRule="auto"/>
              <w:ind w:left="1276"/>
              <w:rPr>
                <w:rFonts w:ascii="Arial" w:hAnsi="Arial" w:cs="Arial"/>
                <w:lang w:val="en-US"/>
              </w:rPr>
            </w:pPr>
            <w:r>
              <w:rPr>
                <w:rFonts w:ascii="Arial" w:hAnsi="Arial" w:cs="Arial"/>
                <w:lang w:val="en-US"/>
              </w:rPr>
              <w:t>records of internal reviews</w:t>
            </w:r>
          </w:p>
        </w:tc>
        <w:tc>
          <w:tcPr>
            <w:tcW w:w="1134" w:type="dxa"/>
            <w:shd w:val="clear" w:color="auto" w:fill="FFFFFF" w:themeFill="background1"/>
            <w:vAlign w:val="center"/>
          </w:tcPr>
          <w:p w14:paraId="69DAC985"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1134" w:type="dxa"/>
            <w:shd w:val="clear" w:color="auto" w:fill="FFFFFF" w:themeFill="background1"/>
            <w:vAlign w:val="center"/>
          </w:tcPr>
          <w:p w14:paraId="0971E057" w14:textId="77777777" w:rsidR="00CE2E24" w:rsidRPr="004A6A05" w:rsidRDefault="00CE2E24" w:rsidP="003456C4">
            <w:pPr>
              <w:pStyle w:val="BulletedList2"/>
              <w:numPr>
                <w:ilvl w:val="0"/>
                <w:numId w:val="0"/>
              </w:numPr>
              <w:spacing w:after="0" w:line="240" w:lineRule="auto"/>
              <w:ind w:left="130"/>
              <w:rPr>
                <w:rFonts w:ascii="Arial" w:hAnsi="Arial" w:cs="Arial"/>
              </w:rPr>
            </w:pPr>
          </w:p>
        </w:tc>
        <w:tc>
          <w:tcPr>
            <w:tcW w:w="6525" w:type="dxa"/>
            <w:shd w:val="clear" w:color="auto" w:fill="FFFFFF" w:themeFill="background1"/>
            <w:vAlign w:val="center"/>
          </w:tcPr>
          <w:p w14:paraId="2AD74D29" w14:textId="67BA1C41" w:rsidR="00CE2E24" w:rsidRPr="004A6A05" w:rsidRDefault="00CE2E24" w:rsidP="00636228">
            <w:pPr>
              <w:pStyle w:val="BulletedList2"/>
              <w:numPr>
                <w:ilvl w:val="0"/>
                <w:numId w:val="0"/>
              </w:numPr>
              <w:spacing w:after="0" w:line="240" w:lineRule="auto"/>
              <w:ind w:left="130"/>
              <w:rPr>
                <w:rFonts w:ascii="Arial" w:hAnsi="Arial" w:cs="Arial"/>
              </w:rPr>
            </w:pPr>
          </w:p>
        </w:tc>
      </w:tr>
      <w:tr w:rsidR="004516AF" w:rsidRPr="004A6A05" w14:paraId="631488F4" w14:textId="77777777" w:rsidTr="00056D12">
        <w:trPr>
          <w:trHeight w:val="283"/>
          <w:jc w:val="center"/>
        </w:trPr>
        <w:tc>
          <w:tcPr>
            <w:tcW w:w="14884" w:type="dxa"/>
            <w:gridSpan w:val="4"/>
            <w:shd w:val="clear" w:color="auto" w:fill="EDEDED" w:themeFill="accent3" w:themeFillTint="33"/>
            <w:vAlign w:val="center"/>
          </w:tcPr>
          <w:p w14:paraId="4E927162" w14:textId="754AC757" w:rsidR="00C54D8D" w:rsidRPr="00D100E8" w:rsidRDefault="00356191" w:rsidP="003456C4">
            <w:pPr>
              <w:pStyle w:val="TableParagraph"/>
              <w:spacing w:before="120" w:line="240" w:lineRule="auto"/>
              <w:ind w:left="131"/>
              <w:rPr>
                <w:rFonts w:ascii="Arial" w:hAnsi="Arial"/>
                <w:b/>
                <w:bCs/>
              </w:rPr>
            </w:pPr>
            <w:r>
              <w:rPr>
                <w:rFonts w:ascii="Arial" w:hAnsi="Arial"/>
                <w:b/>
                <w:bCs/>
              </w:rPr>
              <w:t xml:space="preserve">Applications for Pre-Year 11 Enrolments, TCEA, Reasonable Adjustments </w:t>
            </w:r>
          </w:p>
        </w:tc>
      </w:tr>
      <w:tr w:rsidR="00636228" w:rsidRPr="004A6A05" w14:paraId="42332988" w14:textId="77777777" w:rsidTr="00056D12">
        <w:trPr>
          <w:trHeight w:val="338"/>
          <w:jc w:val="center"/>
        </w:trPr>
        <w:tc>
          <w:tcPr>
            <w:tcW w:w="6091" w:type="dxa"/>
            <w:vAlign w:val="center"/>
          </w:tcPr>
          <w:p w14:paraId="25D6D601" w14:textId="3666B0D7" w:rsidR="00636228" w:rsidRPr="004A6A05" w:rsidRDefault="00FA40AB" w:rsidP="003456C4">
            <w:pPr>
              <w:pStyle w:val="BulletedList"/>
              <w:spacing w:before="120" w:after="120" w:line="240" w:lineRule="auto"/>
              <w:ind w:left="142" w:right="127"/>
              <w:rPr>
                <w:rFonts w:ascii="Arial" w:hAnsi="Arial" w:cs="Arial"/>
              </w:rPr>
            </w:pPr>
            <w:r>
              <w:rPr>
                <w:rFonts w:ascii="Arial" w:hAnsi="Arial" w:cs="Arial"/>
              </w:rPr>
              <w:t>T</w:t>
            </w:r>
            <w:r w:rsidR="00636228">
              <w:rPr>
                <w:rFonts w:ascii="Arial" w:hAnsi="Arial" w:cs="Arial"/>
              </w:rPr>
              <w:t>he school’s processes for submitting applications to TASC by the deadline</w:t>
            </w:r>
          </w:p>
        </w:tc>
        <w:tc>
          <w:tcPr>
            <w:tcW w:w="1134" w:type="dxa"/>
            <w:vAlign w:val="center"/>
          </w:tcPr>
          <w:p w14:paraId="634B6F17" w14:textId="77777777" w:rsidR="00636228" w:rsidRPr="004A6A05" w:rsidRDefault="00636228" w:rsidP="003456C4">
            <w:pPr>
              <w:pStyle w:val="TableParagraph"/>
              <w:ind w:right="139"/>
              <w:rPr>
                <w:rFonts w:ascii="Arial" w:hAnsi="Arial"/>
              </w:rPr>
            </w:pPr>
          </w:p>
        </w:tc>
        <w:tc>
          <w:tcPr>
            <w:tcW w:w="1134" w:type="dxa"/>
            <w:vAlign w:val="center"/>
          </w:tcPr>
          <w:p w14:paraId="5FF1A842" w14:textId="77777777" w:rsidR="00636228" w:rsidRPr="004A6A05" w:rsidRDefault="00636228" w:rsidP="003456C4">
            <w:pPr>
              <w:pStyle w:val="TableParagraph"/>
              <w:ind w:right="139"/>
              <w:rPr>
                <w:rFonts w:ascii="Arial" w:hAnsi="Arial"/>
              </w:rPr>
            </w:pPr>
          </w:p>
        </w:tc>
        <w:tc>
          <w:tcPr>
            <w:tcW w:w="6525" w:type="dxa"/>
            <w:vAlign w:val="center"/>
          </w:tcPr>
          <w:p w14:paraId="54970F4F" w14:textId="3654FD17" w:rsidR="00636228" w:rsidRPr="004A6A05" w:rsidRDefault="00636228" w:rsidP="00636228">
            <w:pPr>
              <w:pStyle w:val="TableParagraph"/>
              <w:ind w:right="139"/>
              <w:jc w:val="center"/>
              <w:rPr>
                <w:rFonts w:ascii="Arial" w:hAnsi="Arial"/>
              </w:rPr>
            </w:pPr>
          </w:p>
        </w:tc>
      </w:tr>
      <w:tr w:rsidR="00636228" w:rsidRPr="004A6A05" w14:paraId="779A661A" w14:textId="77777777" w:rsidTr="00056D12">
        <w:trPr>
          <w:trHeight w:val="338"/>
          <w:jc w:val="center"/>
        </w:trPr>
        <w:tc>
          <w:tcPr>
            <w:tcW w:w="6091" w:type="dxa"/>
            <w:vAlign w:val="center"/>
          </w:tcPr>
          <w:p w14:paraId="5555437B" w14:textId="7EB55477" w:rsidR="00636228" w:rsidRDefault="00FA40AB" w:rsidP="003456C4">
            <w:pPr>
              <w:pStyle w:val="BulletedList"/>
              <w:spacing w:before="120" w:after="120" w:line="240" w:lineRule="auto"/>
              <w:ind w:left="142" w:right="127"/>
              <w:rPr>
                <w:rFonts w:ascii="Arial" w:hAnsi="Arial" w:cs="Arial"/>
              </w:rPr>
            </w:pPr>
            <w:r>
              <w:rPr>
                <w:rFonts w:ascii="Arial" w:hAnsi="Arial" w:cs="Arial"/>
              </w:rPr>
              <w:t>A</w:t>
            </w:r>
            <w:r w:rsidR="00636228">
              <w:rPr>
                <w:rFonts w:ascii="Arial" w:hAnsi="Arial" w:cs="Arial"/>
              </w:rPr>
              <w:t xml:space="preserve">pplication processes for Pre-Year 11 enrolments, TCEA and Reasonable Adjustments as applicable, including evidence required </w:t>
            </w:r>
          </w:p>
        </w:tc>
        <w:tc>
          <w:tcPr>
            <w:tcW w:w="1134" w:type="dxa"/>
            <w:vAlign w:val="center"/>
          </w:tcPr>
          <w:p w14:paraId="4270E525" w14:textId="77777777" w:rsidR="00636228" w:rsidRPr="004A6A05" w:rsidRDefault="00636228" w:rsidP="003456C4">
            <w:pPr>
              <w:pStyle w:val="TableParagraph"/>
              <w:ind w:right="139"/>
              <w:rPr>
                <w:rFonts w:ascii="Arial" w:hAnsi="Arial"/>
              </w:rPr>
            </w:pPr>
          </w:p>
        </w:tc>
        <w:tc>
          <w:tcPr>
            <w:tcW w:w="1134" w:type="dxa"/>
            <w:vAlign w:val="center"/>
          </w:tcPr>
          <w:p w14:paraId="0013A3B2" w14:textId="77777777" w:rsidR="00636228" w:rsidRPr="004A6A05" w:rsidRDefault="00636228" w:rsidP="003456C4">
            <w:pPr>
              <w:pStyle w:val="TableParagraph"/>
              <w:ind w:right="139"/>
              <w:rPr>
                <w:rFonts w:ascii="Arial" w:hAnsi="Arial"/>
              </w:rPr>
            </w:pPr>
          </w:p>
        </w:tc>
        <w:tc>
          <w:tcPr>
            <w:tcW w:w="6525" w:type="dxa"/>
            <w:vAlign w:val="center"/>
          </w:tcPr>
          <w:p w14:paraId="0B2077A3" w14:textId="757E1C9D" w:rsidR="00636228" w:rsidRPr="004A6A05" w:rsidRDefault="00636228" w:rsidP="00636228">
            <w:pPr>
              <w:pStyle w:val="TableParagraph"/>
              <w:ind w:right="139"/>
              <w:jc w:val="center"/>
              <w:rPr>
                <w:rFonts w:ascii="Arial" w:hAnsi="Arial"/>
              </w:rPr>
            </w:pPr>
          </w:p>
        </w:tc>
      </w:tr>
      <w:tr w:rsidR="00417AC1" w:rsidRPr="004A6A05" w14:paraId="1D5237C7" w14:textId="77777777" w:rsidTr="00056D12">
        <w:trPr>
          <w:trHeight w:val="283"/>
          <w:jc w:val="center"/>
        </w:trPr>
        <w:tc>
          <w:tcPr>
            <w:tcW w:w="14884" w:type="dxa"/>
            <w:gridSpan w:val="4"/>
            <w:shd w:val="clear" w:color="auto" w:fill="EDEDED" w:themeFill="accent3" w:themeFillTint="33"/>
            <w:vAlign w:val="center"/>
          </w:tcPr>
          <w:p w14:paraId="06D465CE" w14:textId="40C530D0" w:rsidR="006250B0" w:rsidRPr="00D100E8" w:rsidRDefault="001E10BD" w:rsidP="00457018">
            <w:pPr>
              <w:pStyle w:val="TableParagraph"/>
              <w:spacing w:before="120" w:line="240" w:lineRule="auto"/>
              <w:ind w:left="131"/>
              <w:rPr>
                <w:rFonts w:ascii="Arial" w:hAnsi="Arial"/>
                <w:b/>
                <w:bCs/>
              </w:rPr>
            </w:pPr>
            <w:r>
              <w:rPr>
                <w:rFonts w:ascii="Arial" w:hAnsi="Arial"/>
                <w:b/>
                <w:bCs/>
              </w:rPr>
              <w:t>S</w:t>
            </w:r>
            <w:r w:rsidR="006250B0">
              <w:rPr>
                <w:rFonts w:ascii="Arial" w:hAnsi="Arial"/>
                <w:b/>
                <w:bCs/>
              </w:rPr>
              <w:t xml:space="preserve">ubmission of </w:t>
            </w:r>
            <w:r>
              <w:rPr>
                <w:rFonts w:ascii="Arial" w:hAnsi="Arial"/>
                <w:b/>
                <w:bCs/>
              </w:rPr>
              <w:t xml:space="preserve">final </w:t>
            </w:r>
            <w:r w:rsidR="006250B0">
              <w:rPr>
                <w:rFonts w:ascii="Arial" w:hAnsi="Arial"/>
                <w:b/>
                <w:bCs/>
              </w:rPr>
              <w:t xml:space="preserve">internal ratings </w:t>
            </w:r>
            <w:r>
              <w:rPr>
                <w:rFonts w:ascii="Arial" w:hAnsi="Arial"/>
                <w:b/>
                <w:bCs/>
              </w:rPr>
              <w:t xml:space="preserve">and folios, including </w:t>
            </w:r>
            <w:r w:rsidR="00F13EF5">
              <w:rPr>
                <w:rFonts w:ascii="Arial" w:hAnsi="Arial"/>
                <w:b/>
                <w:bCs/>
              </w:rPr>
              <w:t>verification requirements</w:t>
            </w:r>
          </w:p>
        </w:tc>
      </w:tr>
      <w:tr w:rsidR="00310538" w:rsidRPr="004A6A05" w14:paraId="79174B1D" w14:textId="77777777" w:rsidTr="00056D12">
        <w:trPr>
          <w:trHeight w:val="338"/>
          <w:jc w:val="center"/>
        </w:trPr>
        <w:tc>
          <w:tcPr>
            <w:tcW w:w="6091" w:type="dxa"/>
            <w:vAlign w:val="center"/>
          </w:tcPr>
          <w:p w14:paraId="76328526" w14:textId="3528DC76" w:rsidR="00310538" w:rsidRPr="004A6A05"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submit all external folios</w:t>
            </w:r>
            <w:r w:rsidR="000909A9">
              <w:rPr>
                <w:rFonts w:ascii="Arial" w:hAnsi="Arial" w:cs="Arial"/>
              </w:rPr>
              <w:t xml:space="preserve"> </w:t>
            </w:r>
            <w:r w:rsidR="00310538">
              <w:rPr>
                <w:rFonts w:ascii="Arial" w:hAnsi="Arial" w:cs="Arial"/>
              </w:rPr>
              <w:t xml:space="preserve">and final </w:t>
            </w:r>
            <w:r w:rsidR="000909A9">
              <w:rPr>
                <w:rFonts w:ascii="Arial" w:hAnsi="Arial" w:cs="Arial"/>
              </w:rPr>
              <w:t xml:space="preserve">internal </w:t>
            </w:r>
            <w:r w:rsidR="00310538">
              <w:rPr>
                <w:rFonts w:ascii="Arial" w:hAnsi="Arial" w:cs="Arial"/>
              </w:rPr>
              <w:t>assessment judgements by the due date</w:t>
            </w:r>
          </w:p>
        </w:tc>
        <w:tc>
          <w:tcPr>
            <w:tcW w:w="1134" w:type="dxa"/>
            <w:vAlign w:val="center"/>
          </w:tcPr>
          <w:p w14:paraId="4015A403" w14:textId="77777777" w:rsidR="00310538" w:rsidRPr="004A6A05" w:rsidRDefault="00310538" w:rsidP="00457018">
            <w:pPr>
              <w:pStyle w:val="TableParagraph"/>
              <w:ind w:right="139"/>
              <w:rPr>
                <w:rFonts w:ascii="Arial" w:hAnsi="Arial"/>
              </w:rPr>
            </w:pPr>
          </w:p>
        </w:tc>
        <w:tc>
          <w:tcPr>
            <w:tcW w:w="1134" w:type="dxa"/>
            <w:vAlign w:val="center"/>
          </w:tcPr>
          <w:p w14:paraId="1941DB3D" w14:textId="77777777" w:rsidR="00310538" w:rsidRPr="004A6A05" w:rsidRDefault="00310538" w:rsidP="00457018">
            <w:pPr>
              <w:pStyle w:val="TableParagraph"/>
              <w:ind w:right="139"/>
              <w:rPr>
                <w:rFonts w:ascii="Arial" w:hAnsi="Arial"/>
              </w:rPr>
            </w:pPr>
          </w:p>
        </w:tc>
        <w:tc>
          <w:tcPr>
            <w:tcW w:w="6525" w:type="dxa"/>
            <w:vAlign w:val="center"/>
          </w:tcPr>
          <w:p w14:paraId="0B9F4B45" w14:textId="050586EB" w:rsidR="00310538" w:rsidRPr="004A6A05" w:rsidRDefault="00310538" w:rsidP="00457018">
            <w:pPr>
              <w:pStyle w:val="TableParagraph"/>
              <w:ind w:right="139"/>
              <w:rPr>
                <w:rFonts w:ascii="Arial" w:hAnsi="Arial"/>
              </w:rPr>
            </w:pPr>
          </w:p>
        </w:tc>
      </w:tr>
      <w:tr w:rsidR="00310538" w:rsidRPr="004A6A05" w14:paraId="6CD41C40" w14:textId="77777777" w:rsidTr="00056D12">
        <w:trPr>
          <w:trHeight w:val="338"/>
          <w:jc w:val="center"/>
        </w:trPr>
        <w:tc>
          <w:tcPr>
            <w:tcW w:w="6091" w:type="dxa"/>
            <w:vAlign w:val="center"/>
          </w:tcPr>
          <w:p w14:paraId="32D0C286" w14:textId="19108884"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to ensure accuracy of final ratings data as it is entered</w:t>
            </w:r>
          </w:p>
        </w:tc>
        <w:tc>
          <w:tcPr>
            <w:tcW w:w="1134" w:type="dxa"/>
            <w:vAlign w:val="center"/>
          </w:tcPr>
          <w:p w14:paraId="4371E3FD" w14:textId="77777777" w:rsidR="00310538" w:rsidRPr="004A6A05" w:rsidRDefault="00310538" w:rsidP="00457018">
            <w:pPr>
              <w:pStyle w:val="TableParagraph"/>
              <w:ind w:right="139"/>
              <w:rPr>
                <w:rFonts w:ascii="Arial" w:hAnsi="Arial"/>
              </w:rPr>
            </w:pPr>
          </w:p>
        </w:tc>
        <w:tc>
          <w:tcPr>
            <w:tcW w:w="1134" w:type="dxa"/>
            <w:vAlign w:val="center"/>
          </w:tcPr>
          <w:p w14:paraId="0344344F" w14:textId="77777777" w:rsidR="00310538" w:rsidRPr="004A6A05" w:rsidRDefault="00310538" w:rsidP="00457018">
            <w:pPr>
              <w:pStyle w:val="TableParagraph"/>
              <w:ind w:right="139"/>
              <w:rPr>
                <w:rFonts w:ascii="Arial" w:hAnsi="Arial"/>
              </w:rPr>
            </w:pPr>
          </w:p>
        </w:tc>
        <w:tc>
          <w:tcPr>
            <w:tcW w:w="6525" w:type="dxa"/>
            <w:vAlign w:val="center"/>
          </w:tcPr>
          <w:p w14:paraId="1CF7E335" w14:textId="48A029D6" w:rsidR="00310538" w:rsidRPr="004A6A05" w:rsidRDefault="00310538" w:rsidP="00457018">
            <w:pPr>
              <w:pStyle w:val="TableParagraph"/>
              <w:ind w:right="139"/>
              <w:rPr>
                <w:rFonts w:ascii="Arial" w:hAnsi="Arial"/>
              </w:rPr>
            </w:pPr>
          </w:p>
        </w:tc>
      </w:tr>
      <w:tr w:rsidR="00310538" w:rsidRPr="004A6A05" w14:paraId="699E78C5" w14:textId="77777777" w:rsidTr="00056D12">
        <w:trPr>
          <w:trHeight w:val="338"/>
          <w:jc w:val="center"/>
        </w:trPr>
        <w:tc>
          <w:tcPr>
            <w:tcW w:w="6091" w:type="dxa"/>
            <w:vAlign w:val="center"/>
          </w:tcPr>
          <w:p w14:paraId="0C20B350" w14:textId="266018AA"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he school’s processes for formal verification of reported final internal ratings</w:t>
            </w:r>
          </w:p>
        </w:tc>
        <w:tc>
          <w:tcPr>
            <w:tcW w:w="1134" w:type="dxa"/>
            <w:vAlign w:val="center"/>
          </w:tcPr>
          <w:p w14:paraId="76FAF42C" w14:textId="77777777" w:rsidR="00310538" w:rsidRPr="004A6A05" w:rsidRDefault="00310538" w:rsidP="00457018">
            <w:pPr>
              <w:pStyle w:val="TableParagraph"/>
              <w:ind w:right="139"/>
              <w:rPr>
                <w:rFonts w:ascii="Arial" w:hAnsi="Arial"/>
              </w:rPr>
            </w:pPr>
          </w:p>
        </w:tc>
        <w:tc>
          <w:tcPr>
            <w:tcW w:w="1134" w:type="dxa"/>
            <w:vAlign w:val="center"/>
          </w:tcPr>
          <w:p w14:paraId="1476215E" w14:textId="77777777" w:rsidR="00310538" w:rsidRPr="004A6A05" w:rsidRDefault="00310538" w:rsidP="00457018">
            <w:pPr>
              <w:pStyle w:val="TableParagraph"/>
              <w:ind w:right="139"/>
              <w:rPr>
                <w:rFonts w:ascii="Arial" w:hAnsi="Arial"/>
              </w:rPr>
            </w:pPr>
          </w:p>
        </w:tc>
        <w:tc>
          <w:tcPr>
            <w:tcW w:w="6525" w:type="dxa"/>
            <w:vAlign w:val="center"/>
          </w:tcPr>
          <w:p w14:paraId="53FE9B73" w14:textId="5B6619DC" w:rsidR="00310538" w:rsidRPr="004A6A05" w:rsidRDefault="00310538" w:rsidP="00457018">
            <w:pPr>
              <w:pStyle w:val="TableParagraph"/>
              <w:ind w:right="139"/>
              <w:rPr>
                <w:rFonts w:ascii="Arial" w:hAnsi="Arial"/>
              </w:rPr>
            </w:pPr>
          </w:p>
        </w:tc>
      </w:tr>
      <w:tr w:rsidR="00310538" w:rsidRPr="004A6A05" w14:paraId="45ED021A" w14:textId="77777777" w:rsidTr="00056D12">
        <w:trPr>
          <w:trHeight w:val="338"/>
          <w:jc w:val="center"/>
        </w:trPr>
        <w:tc>
          <w:tcPr>
            <w:tcW w:w="6091" w:type="dxa"/>
            <w:vAlign w:val="center"/>
          </w:tcPr>
          <w:p w14:paraId="4457C864" w14:textId="207921B1" w:rsidR="00310538" w:rsidRDefault="00AC7392" w:rsidP="00457018">
            <w:pPr>
              <w:pStyle w:val="BulletedList"/>
              <w:spacing w:before="120" w:after="120" w:line="240" w:lineRule="auto"/>
              <w:ind w:left="142" w:right="127"/>
              <w:rPr>
                <w:rFonts w:ascii="Arial" w:hAnsi="Arial" w:cs="Arial"/>
              </w:rPr>
            </w:pPr>
            <w:r>
              <w:rPr>
                <w:rFonts w:ascii="Arial" w:hAnsi="Arial" w:cs="Arial"/>
              </w:rPr>
              <w:t>T</w:t>
            </w:r>
            <w:r w:rsidR="00310538">
              <w:rPr>
                <w:rFonts w:ascii="Arial" w:hAnsi="Arial" w:cs="Arial"/>
              </w:rPr>
              <w:t xml:space="preserve">he school’s process for seeking approval from TASC for post-verification changes </w:t>
            </w:r>
          </w:p>
        </w:tc>
        <w:tc>
          <w:tcPr>
            <w:tcW w:w="1134" w:type="dxa"/>
            <w:vAlign w:val="center"/>
          </w:tcPr>
          <w:p w14:paraId="40E33792" w14:textId="77777777" w:rsidR="00310538" w:rsidRPr="004A6A05" w:rsidRDefault="00310538" w:rsidP="00457018">
            <w:pPr>
              <w:pStyle w:val="TableParagraph"/>
              <w:ind w:right="139"/>
              <w:rPr>
                <w:rFonts w:ascii="Arial" w:hAnsi="Arial"/>
              </w:rPr>
            </w:pPr>
          </w:p>
        </w:tc>
        <w:tc>
          <w:tcPr>
            <w:tcW w:w="1134" w:type="dxa"/>
            <w:vAlign w:val="center"/>
          </w:tcPr>
          <w:p w14:paraId="67D7A76A" w14:textId="77777777" w:rsidR="00310538" w:rsidRPr="004A6A05" w:rsidRDefault="00310538" w:rsidP="00457018">
            <w:pPr>
              <w:pStyle w:val="TableParagraph"/>
              <w:ind w:right="139"/>
              <w:rPr>
                <w:rFonts w:ascii="Arial" w:hAnsi="Arial"/>
              </w:rPr>
            </w:pPr>
          </w:p>
        </w:tc>
        <w:tc>
          <w:tcPr>
            <w:tcW w:w="6525" w:type="dxa"/>
            <w:vAlign w:val="center"/>
          </w:tcPr>
          <w:p w14:paraId="45E6E506" w14:textId="3DAA148D" w:rsidR="00310538" w:rsidRPr="004A6A05" w:rsidRDefault="00310538" w:rsidP="00457018">
            <w:pPr>
              <w:pStyle w:val="TableParagraph"/>
              <w:ind w:right="139"/>
              <w:rPr>
                <w:rFonts w:ascii="Arial" w:hAnsi="Arial"/>
              </w:rPr>
            </w:pPr>
          </w:p>
        </w:tc>
      </w:tr>
      <w:tr w:rsidR="004516AF" w:rsidRPr="004A6A05" w14:paraId="3DB35049" w14:textId="77777777" w:rsidTr="00056D12">
        <w:trPr>
          <w:trHeight w:val="283"/>
          <w:jc w:val="center"/>
        </w:trPr>
        <w:tc>
          <w:tcPr>
            <w:tcW w:w="14884" w:type="dxa"/>
            <w:gridSpan w:val="4"/>
            <w:shd w:val="clear" w:color="auto" w:fill="EDEDED" w:themeFill="accent3" w:themeFillTint="33"/>
            <w:vAlign w:val="center"/>
          </w:tcPr>
          <w:p w14:paraId="22E81D28" w14:textId="25A9DCC8" w:rsidR="003C63CB" w:rsidRPr="00D100E8" w:rsidRDefault="003C63CB" w:rsidP="003456C4">
            <w:pPr>
              <w:pStyle w:val="TableParagraph"/>
              <w:spacing w:before="120" w:line="240" w:lineRule="auto"/>
              <w:ind w:left="131"/>
              <w:rPr>
                <w:rFonts w:ascii="Arial" w:hAnsi="Arial"/>
                <w:b/>
                <w:bCs/>
              </w:rPr>
            </w:pPr>
            <w:r>
              <w:rPr>
                <w:rFonts w:ascii="Arial" w:hAnsi="Arial"/>
                <w:b/>
                <w:bCs/>
              </w:rPr>
              <w:t xml:space="preserve">External </w:t>
            </w:r>
            <w:r w:rsidR="00843E1A">
              <w:rPr>
                <w:rFonts w:ascii="Arial" w:hAnsi="Arial"/>
                <w:b/>
                <w:bCs/>
              </w:rPr>
              <w:t>Assessment and Exam Centre processes</w:t>
            </w:r>
            <w:r>
              <w:rPr>
                <w:rFonts w:ascii="Arial" w:hAnsi="Arial"/>
                <w:b/>
                <w:bCs/>
              </w:rPr>
              <w:t xml:space="preserve"> </w:t>
            </w:r>
          </w:p>
        </w:tc>
      </w:tr>
      <w:tr w:rsidR="009B1F9B" w:rsidRPr="004A6A05" w14:paraId="08143621" w14:textId="77777777" w:rsidTr="00056D12">
        <w:trPr>
          <w:trHeight w:val="338"/>
          <w:jc w:val="center"/>
        </w:trPr>
        <w:tc>
          <w:tcPr>
            <w:tcW w:w="6091" w:type="dxa"/>
            <w:vAlign w:val="center"/>
          </w:tcPr>
          <w:p w14:paraId="231BE8AC" w14:textId="58C52607" w:rsidR="009B1F9B" w:rsidRPr="004A6A05" w:rsidRDefault="00AC7392" w:rsidP="003456C4">
            <w:pPr>
              <w:pStyle w:val="BulletedList"/>
              <w:spacing w:before="120" w:after="120" w:line="240" w:lineRule="auto"/>
              <w:ind w:left="142" w:right="127"/>
              <w:rPr>
                <w:rFonts w:ascii="Arial" w:hAnsi="Arial" w:cs="Arial"/>
              </w:rPr>
            </w:pPr>
            <w:r>
              <w:rPr>
                <w:rFonts w:ascii="Arial" w:hAnsi="Arial" w:cs="Arial"/>
              </w:rPr>
              <w:lastRenderedPageBreak/>
              <w:t>T</w:t>
            </w:r>
            <w:r w:rsidR="009B1F9B">
              <w:rPr>
                <w:rFonts w:ascii="Arial" w:hAnsi="Arial" w:cs="Arial"/>
              </w:rPr>
              <w:t>he school’s processes for meeting the requirements for External Exam Centres (if applicable) as per the MoU</w:t>
            </w:r>
          </w:p>
        </w:tc>
        <w:tc>
          <w:tcPr>
            <w:tcW w:w="1134" w:type="dxa"/>
            <w:vAlign w:val="center"/>
          </w:tcPr>
          <w:p w14:paraId="3ABAA1F1" w14:textId="77777777" w:rsidR="009B1F9B" w:rsidRPr="004A6A05" w:rsidRDefault="009B1F9B" w:rsidP="003456C4">
            <w:pPr>
              <w:pStyle w:val="TableParagraph"/>
              <w:ind w:right="139"/>
              <w:rPr>
                <w:rFonts w:ascii="Arial" w:hAnsi="Arial"/>
              </w:rPr>
            </w:pPr>
          </w:p>
        </w:tc>
        <w:tc>
          <w:tcPr>
            <w:tcW w:w="1134" w:type="dxa"/>
            <w:vAlign w:val="center"/>
          </w:tcPr>
          <w:p w14:paraId="24E36422" w14:textId="77777777" w:rsidR="009B1F9B" w:rsidRPr="004A6A05" w:rsidRDefault="009B1F9B" w:rsidP="003456C4">
            <w:pPr>
              <w:pStyle w:val="TableParagraph"/>
              <w:ind w:right="139"/>
              <w:rPr>
                <w:rFonts w:ascii="Arial" w:hAnsi="Arial"/>
              </w:rPr>
            </w:pPr>
          </w:p>
        </w:tc>
        <w:tc>
          <w:tcPr>
            <w:tcW w:w="6525" w:type="dxa"/>
            <w:vAlign w:val="center"/>
          </w:tcPr>
          <w:p w14:paraId="7415EC39" w14:textId="20FDFB04" w:rsidR="009B1F9B" w:rsidRPr="004A6A05" w:rsidRDefault="009B1F9B" w:rsidP="009B1F9B">
            <w:pPr>
              <w:pStyle w:val="TableParagraph"/>
              <w:ind w:right="139"/>
              <w:jc w:val="center"/>
              <w:rPr>
                <w:rFonts w:ascii="Arial" w:hAnsi="Arial"/>
              </w:rPr>
            </w:pPr>
            <w:r>
              <w:rPr>
                <w:rFonts w:ascii="Arial" w:hAnsi="Arial"/>
              </w:rPr>
              <w:t>NA</w:t>
            </w:r>
          </w:p>
        </w:tc>
      </w:tr>
      <w:tr w:rsidR="009B1F9B" w:rsidRPr="004A6A05" w14:paraId="0315C941" w14:textId="77777777" w:rsidTr="00843672">
        <w:trPr>
          <w:trHeight w:val="814"/>
          <w:jc w:val="center"/>
        </w:trPr>
        <w:tc>
          <w:tcPr>
            <w:tcW w:w="6091" w:type="dxa"/>
            <w:vAlign w:val="center"/>
          </w:tcPr>
          <w:p w14:paraId="65CC3F93" w14:textId="60DCAEB9" w:rsidR="009B1F9B" w:rsidRDefault="00F20A30" w:rsidP="003456C4">
            <w:pPr>
              <w:pStyle w:val="BulletedList"/>
              <w:spacing w:before="120" w:after="120" w:line="240" w:lineRule="auto"/>
              <w:ind w:left="142" w:right="127"/>
              <w:rPr>
                <w:rFonts w:ascii="Arial" w:hAnsi="Arial" w:cs="Arial"/>
              </w:rPr>
            </w:pPr>
            <w:r>
              <w:rPr>
                <w:rFonts w:ascii="Arial" w:hAnsi="Arial" w:cs="Arial"/>
              </w:rPr>
              <w:t>P</w:t>
            </w:r>
            <w:r w:rsidR="009B1F9B">
              <w:rPr>
                <w:rFonts w:ascii="Arial" w:hAnsi="Arial" w:cs="Arial"/>
              </w:rPr>
              <w:t xml:space="preserve">articipation of staff for external assessment processes, such as exam setting and critiquing, external marking and exam supervising. </w:t>
            </w:r>
          </w:p>
        </w:tc>
        <w:tc>
          <w:tcPr>
            <w:tcW w:w="1134" w:type="dxa"/>
            <w:vAlign w:val="center"/>
          </w:tcPr>
          <w:p w14:paraId="4923832E" w14:textId="77777777" w:rsidR="009B1F9B" w:rsidRPr="004A6A05" w:rsidRDefault="009B1F9B" w:rsidP="003456C4">
            <w:pPr>
              <w:pStyle w:val="TableParagraph"/>
              <w:ind w:right="139"/>
              <w:rPr>
                <w:rFonts w:ascii="Arial" w:hAnsi="Arial"/>
              </w:rPr>
            </w:pPr>
          </w:p>
        </w:tc>
        <w:tc>
          <w:tcPr>
            <w:tcW w:w="1134" w:type="dxa"/>
            <w:vAlign w:val="center"/>
          </w:tcPr>
          <w:p w14:paraId="726C66DB" w14:textId="77777777" w:rsidR="009B1F9B" w:rsidRPr="004A6A05" w:rsidRDefault="009B1F9B" w:rsidP="003456C4">
            <w:pPr>
              <w:pStyle w:val="TableParagraph"/>
              <w:ind w:right="139"/>
              <w:rPr>
                <w:rFonts w:ascii="Arial" w:hAnsi="Arial"/>
              </w:rPr>
            </w:pPr>
          </w:p>
        </w:tc>
        <w:tc>
          <w:tcPr>
            <w:tcW w:w="6525" w:type="dxa"/>
            <w:vAlign w:val="center"/>
          </w:tcPr>
          <w:p w14:paraId="5F52B5D0" w14:textId="7233A6C1" w:rsidR="009B1F9B" w:rsidRPr="004A6A05" w:rsidRDefault="009B1F9B" w:rsidP="009B1F9B">
            <w:pPr>
              <w:pStyle w:val="TableParagraph"/>
              <w:ind w:right="139"/>
              <w:jc w:val="center"/>
              <w:rPr>
                <w:rFonts w:ascii="Arial" w:hAnsi="Arial"/>
              </w:rPr>
            </w:pPr>
          </w:p>
        </w:tc>
      </w:tr>
    </w:tbl>
    <w:p w14:paraId="48B1CC9E" w14:textId="77777777" w:rsidR="00B16391" w:rsidRDefault="00B16391" w:rsidP="00782119">
      <w:pPr>
        <w:pStyle w:val="NoSpacing"/>
        <w:spacing w:before="120" w:after="240"/>
        <w:ind w:left="-284"/>
        <w:rPr>
          <w:rFonts w:ascii="Arial" w:hAnsi="Arial" w:cs="Arial"/>
          <w:b/>
          <w:bCs/>
          <w:sz w:val="24"/>
        </w:rPr>
      </w:pPr>
    </w:p>
    <w:p w14:paraId="707A373B" w14:textId="01FBA0C5" w:rsidR="00B16391" w:rsidRDefault="00B16391">
      <w:pPr>
        <w:spacing w:before="0" w:after="0" w:line="240" w:lineRule="auto"/>
        <w:rPr>
          <w:rFonts w:ascii="Arial" w:hAnsi="Arial" w:cs="Arial"/>
          <w:b/>
          <w:bCs/>
          <w:sz w:val="24"/>
        </w:rPr>
      </w:pPr>
    </w:p>
    <w:sectPr w:rsidR="00B16391" w:rsidSect="00204093">
      <w:headerReference w:type="default" r:id="rId11"/>
      <w:footerReference w:type="even" r:id="rId12"/>
      <w:footerReference w:type="default" r:id="rId13"/>
      <w:pgSz w:w="16840" w:h="11900" w:orient="landscape"/>
      <w:pgMar w:top="1560" w:right="822" w:bottom="851" w:left="993"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081B1" w14:textId="77777777" w:rsidR="000C4528" w:rsidRDefault="000C4528" w:rsidP="007A618F">
      <w:r>
        <w:separator/>
      </w:r>
    </w:p>
  </w:endnote>
  <w:endnote w:type="continuationSeparator" w:id="0">
    <w:p w14:paraId="0C74B497" w14:textId="77777777" w:rsidR="000C4528" w:rsidRDefault="000C4528" w:rsidP="007A6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Gill Sans MT Std Light">
    <w:panose1 w:val="020B03020201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MinionPro-Regular">
    <w:charset w:val="00"/>
    <w:family w:val="auto"/>
    <w:pitch w:val="variable"/>
    <w:sig w:usb0="60000287" w:usb1="00000001" w:usb2="00000000" w:usb3="00000000" w:csb0="0000019F" w:csb1="00000000"/>
  </w:font>
  <w:font w:name="Gill Sans SemiBold">
    <w:altName w:val="Times New Roman"/>
    <w:charset w:val="00"/>
    <w:family w:val="auto"/>
    <w:pitch w:val="variable"/>
    <w:sig w:usb0="8000026F" w:usb1="5000004A" w:usb2="00000000" w:usb3="00000000" w:csb0="00000005" w:csb1="00000000"/>
  </w:font>
  <w:font w:name="Gill Sans Light">
    <w:altName w:val="Arial"/>
    <w:charset w:val="00"/>
    <w:family w:val="auto"/>
    <w:pitch w:val="variable"/>
    <w:sig w:usb0="80000267" w:usb1="00000000" w:usb2="00000000" w:usb3="00000000" w:csb0="000001F7" w:csb1="00000000"/>
  </w:font>
  <w:font w:name="GillSans-SemiBold">
    <w:altName w:val="Times New Roman"/>
    <w:charset w:val="00"/>
    <w:family w:val="auto"/>
    <w:pitch w:val="variable"/>
    <w:sig w:usb0="8000026F" w:usb1="5000004A" w:usb2="00000000" w:usb3="00000000" w:csb0="00000005" w:csb1="00000000"/>
  </w:font>
  <w:font w:name="GillSans-Light">
    <w:altName w:val="Arial"/>
    <w:charset w:val="00"/>
    <w:family w:val="auto"/>
    <w:pitch w:val="variable"/>
    <w:sig w:usb0="80000267" w:usb1="00000000" w:usb2="00000000" w:usb3="00000000" w:csb0="000001F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AE21" w14:textId="77777777" w:rsidR="00783951" w:rsidRDefault="00783951" w:rsidP="007A618F">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62607FA" w14:textId="77777777" w:rsidR="00783951" w:rsidRDefault="00783951" w:rsidP="007A6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B5D" w14:textId="2218B4E4" w:rsidR="007058BB" w:rsidRPr="000F3C06" w:rsidRDefault="001F3AF5" w:rsidP="00CE344A">
    <w:pPr>
      <w:pStyle w:val="Footer"/>
      <w:spacing w:before="0" w:after="0" w:line="240" w:lineRule="auto"/>
      <w:ind w:left="-284"/>
      <w:rPr>
        <w:rFonts w:ascii="Arial" w:hAnsi="Arial" w:cs="Arial"/>
      </w:rPr>
    </w:pPr>
    <w:r>
      <w:rPr>
        <w:noProof/>
        <w14:ligatures w14:val="standardContextual"/>
      </w:rPr>
      <w:drawing>
        <wp:anchor distT="0" distB="0" distL="114300" distR="114300" simplePos="0" relativeHeight="251662336" behindDoc="1" locked="0" layoutInCell="1" allowOverlap="1" wp14:anchorId="47743424" wp14:editId="09675EBA">
          <wp:simplePos x="0" y="0"/>
          <wp:positionH relativeFrom="page">
            <wp:posOffset>2428875</wp:posOffset>
          </wp:positionH>
          <wp:positionV relativeFrom="page">
            <wp:posOffset>6341745</wp:posOffset>
          </wp:positionV>
          <wp:extent cx="8276400" cy="1245600"/>
          <wp:effectExtent l="0" t="0" r="0" b="0"/>
          <wp:wrapNone/>
          <wp:docPr id="854499242" name="Picture 1" descr="A black and blu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898302" name="Picture 1" descr="A black and blue rectang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76400" cy="1245600"/>
                  </a:xfrm>
                  <a:prstGeom prst="rect">
                    <a:avLst/>
                  </a:prstGeom>
                </pic:spPr>
              </pic:pic>
            </a:graphicData>
          </a:graphic>
          <wp14:sizeRelH relativeFrom="page">
            <wp14:pctWidth>0</wp14:pctWidth>
          </wp14:sizeRelH>
          <wp14:sizeRelV relativeFrom="page">
            <wp14:pctHeight>0</wp14:pctHeight>
          </wp14:sizeRelV>
        </wp:anchor>
      </w:drawing>
    </w:r>
    <w:r w:rsidR="00827ED0" w:rsidRPr="000F3C06">
      <w:rPr>
        <w:rFonts w:ascii="Arial" w:hAnsi="Arial" w:cs="Arial"/>
      </w:rPr>
      <w:t xml:space="preserve">Provider </w:t>
    </w:r>
    <w:r w:rsidR="000750A5">
      <w:rPr>
        <w:rFonts w:ascii="Arial" w:hAnsi="Arial" w:cs="Arial"/>
      </w:rPr>
      <w:t>and Teacher Checklist</w:t>
    </w:r>
    <w:r w:rsidR="008C4129">
      <w:rPr>
        <w:rFonts w:ascii="Arial" w:hAnsi="Arial" w:cs="Arial"/>
      </w:rPr>
      <w:t xml:space="preserve"> – </w:t>
    </w:r>
    <w:r w:rsidR="000750A5">
      <w:rPr>
        <w:rFonts w:ascii="Arial" w:hAnsi="Arial" w:cs="Arial"/>
      </w:rPr>
      <w:t>TASC Standards for Providers</w:t>
    </w:r>
    <w:r w:rsidR="00BD57FB" w:rsidRPr="000F3C06">
      <w:rPr>
        <w:rFonts w:ascii="Arial" w:hAnsi="Arial" w:cs="Arial"/>
      </w:rPr>
      <w:t xml:space="preserve"> </w:t>
    </w:r>
    <w:r w:rsidR="00F76612" w:rsidRPr="000F3C06">
      <w:rPr>
        <w:rFonts w:ascii="Arial" w:hAnsi="Arial" w:cs="Arial"/>
      </w:rPr>
      <w:t>202</w:t>
    </w:r>
    <w:r w:rsidR="00044FF5">
      <w:rPr>
        <w:rFonts w:ascii="Arial" w:hAnsi="Arial" w:cs="Arial"/>
      </w:rPr>
      <w:t>6</w:t>
    </w:r>
    <w:r w:rsidR="00D53DD9">
      <w:rPr>
        <w:rFonts w:ascii="Arial" w:hAnsi="Arial" w:cs="Arial"/>
      </w:rPr>
      <w:t xml:space="preserve"> Version 1.0</w:t>
    </w:r>
  </w:p>
  <w:p w14:paraId="141FF4E8" w14:textId="2E5CBA4D" w:rsidR="00B84B92" w:rsidRPr="000F3C06" w:rsidRDefault="00B84B92" w:rsidP="00CE344A">
    <w:pPr>
      <w:pStyle w:val="Footer"/>
      <w:spacing w:before="0" w:after="0" w:line="240" w:lineRule="auto"/>
      <w:ind w:left="-284"/>
      <w:rPr>
        <w:rFonts w:ascii="Arial" w:hAnsi="Arial" w:cs="Arial"/>
      </w:rPr>
    </w:pPr>
    <w:r w:rsidRPr="000F3C06">
      <w:rPr>
        <w:rFonts w:ascii="Arial" w:hAnsi="Arial" w:cs="Arial"/>
      </w:rPr>
      <w:t xml:space="preserve">Page </w:t>
    </w:r>
    <w:r w:rsidRPr="000F3C06">
      <w:rPr>
        <w:rFonts w:ascii="Arial" w:hAnsi="Arial" w:cs="Arial"/>
      </w:rPr>
      <w:fldChar w:fldCharType="begin"/>
    </w:r>
    <w:r w:rsidRPr="000F3C06">
      <w:rPr>
        <w:rFonts w:ascii="Arial" w:hAnsi="Arial" w:cs="Arial"/>
      </w:rPr>
      <w:instrText xml:space="preserve"> PAGE </w:instrText>
    </w:r>
    <w:r w:rsidRPr="000F3C06">
      <w:rPr>
        <w:rFonts w:ascii="Arial" w:hAnsi="Arial" w:cs="Arial"/>
      </w:rPr>
      <w:fldChar w:fldCharType="separate"/>
    </w:r>
    <w:r w:rsidR="00DB3ED2" w:rsidRPr="000F3C06">
      <w:rPr>
        <w:rFonts w:ascii="Arial" w:hAnsi="Arial" w:cs="Arial"/>
        <w:noProof/>
      </w:rPr>
      <w:t>4</w:t>
    </w:r>
    <w:r w:rsidRPr="000F3C06">
      <w:rPr>
        <w:rFonts w:ascii="Arial" w:hAnsi="Arial" w:cs="Arial"/>
      </w:rPr>
      <w:fldChar w:fldCharType="end"/>
    </w:r>
    <w:r w:rsidRPr="000F3C06">
      <w:rPr>
        <w:rFonts w:ascii="Arial" w:hAnsi="Arial" w:cs="Arial"/>
      </w:rPr>
      <w:t xml:space="preserve"> of </w:t>
    </w:r>
    <w:r w:rsidR="00B4769E" w:rsidRPr="000F3C06">
      <w:rPr>
        <w:rFonts w:ascii="Arial" w:hAnsi="Arial" w:cs="Arial"/>
        <w:noProof/>
      </w:rPr>
      <w:fldChar w:fldCharType="begin"/>
    </w:r>
    <w:r w:rsidR="00B4769E" w:rsidRPr="000F3C06">
      <w:rPr>
        <w:rFonts w:ascii="Arial" w:hAnsi="Arial" w:cs="Arial"/>
        <w:noProof/>
      </w:rPr>
      <w:instrText xml:space="preserve"> NUMPAGES </w:instrText>
    </w:r>
    <w:r w:rsidR="00B4769E" w:rsidRPr="000F3C06">
      <w:rPr>
        <w:rFonts w:ascii="Arial" w:hAnsi="Arial" w:cs="Arial"/>
        <w:noProof/>
      </w:rPr>
      <w:fldChar w:fldCharType="separate"/>
    </w:r>
    <w:r w:rsidR="00DB3ED2" w:rsidRPr="000F3C06">
      <w:rPr>
        <w:rFonts w:ascii="Arial" w:hAnsi="Arial" w:cs="Arial"/>
        <w:noProof/>
      </w:rPr>
      <w:t>4</w:t>
    </w:r>
    <w:r w:rsidR="00B4769E" w:rsidRPr="000F3C06">
      <w:rPr>
        <w:rFonts w:ascii="Arial" w:hAnsi="Arial" w:cs="Arial"/>
        <w:noProof/>
      </w:rPr>
      <w:fldChar w:fldCharType="end"/>
    </w:r>
  </w:p>
  <w:p w14:paraId="29032E7E" w14:textId="77777777" w:rsidR="008F239A" w:rsidRDefault="008F239A" w:rsidP="007A618F">
    <w:pPr>
      <w:pStyle w:val="Footer"/>
    </w:pPr>
  </w:p>
  <w:p w14:paraId="7A1B52D0" w14:textId="77777777" w:rsidR="00783951" w:rsidRDefault="00783951" w:rsidP="007A6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3936D" w14:textId="77777777" w:rsidR="000C4528" w:rsidRDefault="000C4528" w:rsidP="007A618F">
      <w:r>
        <w:separator/>
      </w:r>
    </w:p>
  </w:footnote>
  <w:footnote w:type="continuationSeparator" w:id="0">
    <w:p w14:paraId="1D6D8A65" w14:textId="77777777" w:rsidR="000C4528" w:rsidRDefault="000C4528" w:rsidP="007A61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9A2F" w14:textId="54185B88" w:rsidR="00EF3C45" w:rsidRDefault="00527AC8" w:rsidP="007A618F">
    <w:pPr>
      <w:pStyle w:val="Header"/>
    </w:pPr>
    <w:r>
      <w:rPr>
        <w:noProof/>
      </w:rPr>
      <w:drawing>
        <wp:anchor distT="0" distB="0" distL="114300" distR="114300" simplePos="0" relativeHeight="251660288" behindDoc="1" locked="1" layoutInCell="1" allowOverlap="1" wp14:anchorId="457C4214" wp14:editId="334257A0">
          <wp:simplePos x="0" y="0"/>
          <wp:positionH relativeFrom="page">
            <wp:posOffset>-9525</wp:posOffset>
          </wp:positionH>
          <wp:positionV relativeFrom="page">
            <wp:posOffset>0</wp:posOffset>
          </wp:positionV>
          <wp:extent cx="8305165" cy="1249045"/>
          <wp:effectExtent l="0" t="0" r="635" b="0"/>
          <wp:wrapNone/>
          <wp:docPr id="192832130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21145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305165" cy="1249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2FCF"/>
    <w:multiLevelType w:val="hybridMultilevel"/>
    <w:tmpl w:val="8F9A9268"/>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 w15:restartNumberingAfterBreak="0">
    <w:nsid w:val="07531946"/>
    <w:multiLevelType w:val="hybridMultilevel"/>
    <w:tmpl w:val="A7F2901C"/>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81667CB"/>
    <w:multiLevelType w:val="hybridMultilevel"/>
    <w:tmpl w:val="83A82F2A"/>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15AB78C0"/>
    <w:multiLevelType w:val="hybridMultilevel"/>
    <w:tmpl w:val="3C8C3060"/>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4" w15:restartNumberingAfterBreak="0">
    <w:nsid w:val="177F1E82"/>
    <w:multiLevelType w:val="hybridMultilevel"/>
    <w:tmpl w:val="A8E014FE"/>
    <w:lvl w:ilvl="0" w:tplc="0C090001">
      <w:start w:val="1"/>
      <w:numFmt w:val="bullet"/>
      <w:lvlText w:val=""/>
      <w:lvlJc w:val="left"/>
      <w:pPr>
        <w:ind w:left="436"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5" w15:restartNumberingAfterBreak="0">
    <w:nsid w:val="196C67D7"/>
    <w:multiLevelType w:val="hybridMultilevel"/>
    <w:tmpl w:val="2F926880"/>
    <w:lvl w:ilvl="0" w:tplc="50401A0E">
      <w:start w:val="1"/>
      <w:numFmt w:val="decimal"/>
      <w:pStyle w:va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2FC6817"/>
    <w:multiLevelType w:val="hybridMultilevel"/>
    <w:tmpl w:val="34E45D8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7" w15:restartNumberingAfterBreak="0">
    <w:nsid w:val="268A281D"/>
    <w:multiLevelType w:val="hybridMultilevel"/>
    <w:tmpl w:val="3B2EDFAC"/>
    <w:lvl w:ilvl="0" w:tplc="0C090001">
      <w:start w:val="1"/>
      <w:numFmt w:val="bullet"/>
      <w:lvlText w:val=""/>
      <w:lvlJc w:val="left"/>
      <w:pPr>
        <w:ind w:left="610" w:hanging="360"/>
      </w:pPr>
      <w:rPr>
        <w:rFonts w:ascii="Symbol" w:hAnsi="Symbol" w:hint="default"/>
      </w:rPr>
    </w:lvl>
    <w:lvl w:ilvl="1" w:tplc="0C090003">
      <w:start w:val="1"/>
      <w:numFmt w:val="bullet"/>
      <w:lvlText w:val="o"/>
      <w:lvlJc w:val="left"/>
      <w:pPr>
        <w:ind w:left="1330" w:hanging="360"/>
      </w:pPr>
      <w:rPr>
        <w:rFonts w:ascii="Courier New" w:hAnsi="Courier New" w:cs="Courier New" w:hint="default"/>
      </w:rPr>
    </w:lvl>
    <w:lvl w:ilvl="2" w:tplc="0C090005" w:tentative="1">
      <w:start w:val="1"/>
      <w:numFmt w:val="bullet"/>
      <w:lvlText w:val=""/>
      <w:lvlJc w:val="left"/>
      <w:pPr>
        <w:ind w:left="2050" w:hanging="360"/>
      </w:pPr>
      <w:rPr>
        <w:rFonts w:ascii="Wingdings" w:hAnsi="Wingdings" w:hint="default"/>
      </w:rPr>
    </w:lvl>
    <w:lvl w:ilvl="3" w:tplc="0C090001" w:tentative="1">
      <w:start w:val="1"/>
      <w:numFmt w:val="bullet"/>
      <w:lvlText w:val=""/>
      <w:lvlJc w:val="left"/>
      <w:pPr>
        <w:ind w:left="2770" w:hanging="360"/>
      </w:pPr>
      <w:rPr>
        <w:rFonts w:ascii="Symbol" w:hAnsi="Symbol" w:hint="default"/>
      </w:rPr>
    </w:lvl>
    <w:lvl w:ilvl="4" w:tplc="0C090003" w:tentative="1">
      <w:start w:val="1"/>
      <w:numFmt w:val="bullet"/>
      <w:lvlText w:val="o"/>
      <w:lvlJc w:val="left"/>
      <w:pPr>
        <w:ind w:left="3490" w:hanging="360"/>
      </w:pPr>
      <w:rPr>
        <w:rFonts w:ascii="Courier New" w:hAnsi="Courier New" w:cs="Courier New" w:hint="default"/>
      </w:rPr>
    </w:lvl>
    <w:lvl w:ilvl="5" w:tplc="0C090005" w:tentative="1">
      <w:start w:val="1"/>
      <w:numFmt w:val="bullet"/>
      <w:lvlText w:val=""/>
      <w:lvlJc w:val="left"/>
      <w:pPr>
        <w:ind w:left="4210" w:hanging="360"/>
      </w:pPr>
      <w:rPr>
        <w:rFonts w:ascii="Wingdings" w:hAnsi="Wingdings" w:hint="default"/>
      </w:rPr>
    </w:lvl>
    <w:lvl w:ilvl="6" w:tplc="0C090001" w:tentative="1">
      <w:start w:val="1"/>
      <w:numFmt w:val="bullet"/>
      <w:lvlText w:val=""/>
      <w:lvlJc w:val="left"/>
      <w:pPr>
        <w:ind w:left="4930" w:hanging="360"/>
      </w:pPr>
      <w:rPr>
        <w:rFonts w:ascii="Symbol" w:hAnsi="Symbol" w:hint="default"/>
      </w:rPr>
    </w:lvl>
    <w:lvl w:ilvl="7" w:tplc="0C090003" w:tentative="1">
      <w:start w:val="1"/>
      <w:numFmt w:val="bullet"/>
      <w:lvlText w:val="o"/>
      <w:lvlJc w:val="left"/>
      <w:pPr>
        <w:ind w:left="5650" w:hanging="360"/>
      </w:pPr>
      <w:rPr>
        <w:rFonts w:ascii="Courier New" w:hAnsi="Courier New" w:cs="Courier New" w:hint="default"/>
      </w:rPr>
    </w:lvl>
    <w:lvl w:ilvl="8" w:tplc="0C090005" w:tentative="1">
      <w:start w:val="1"/>
      <w:numFmt w:val="bullet"/>
      <w:lvlText w:val=""/>
      <w:lvlJc w:val="left"/>
      <w:pPr>
        <w:ind w:left="6370" w:hanging="360"/>
      </w:pPr>
      <w:rPr>
        <w:rFonts w:ascii="Wingdings" w:hAnsi="Wingdings" w:hint="default"/>
      </w:rPr>
    </w:lvl>
  </w:abstractNum>
  <w:abstractNum w:abstractNumId="8" w15:restartNumberingAfterBreak="0">
    <w:nsid w:val="34491F33"/>
    <w:multiLevelType w:val="hybridMultilevel"/>
    <w:tmpl w:val="235E4FC2"/>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9" w15:restartNumberingAfterBreak="0">
    <w:nsid w:val="45726215"/>
    <w:multiLevelType w:val="hybridMultilevel"/>
    <w:tmpl w:val="0C543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BF6162"/>
    <w:multiLevelType w:val="hybridMultilevel"/>
    <w:tmpl w:val="3AE2498C"/>
    <w:lvl w:ilvl="0" w:tplc="D47C3A6C">
      <w:start w:val="1"/>
      <w:numFmt w:val="bullet"/>
      <w:pStyle w:val="Tablebullets"/>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11" w15:restartNumberingAfterBreak="0">
    <w:nsid w:val="4CCC6C46"/>
    <w:multiLevelType w:val="hybridMultilevel"/>
    <w:tmpl w:val="BE9E4C9C"/>
    <w:lvl w:ilvl="0" w:tplc="95241632">
      <w:start w:val="1"/>
      <w:numFmt w:val="decimal"/>
      <w:pStyle w:val="Tablenumbered"/>
      <w:lvlText w:val="%1."/>
      <w:lvlJc w:val="left"/>
      <w:pPr>
        <w:ind w:left="360" w:hanging="360"/>
      </w:pPr>
    </w:lvl>
    <w:lvl w:ilvl="1" w:tplc="18A85818">
      <w:start w:val="1"/>
      <w:numFmt w:val="lowerLetter"/>
      <w:pStyle w:val="Tablesub-numbering"/>
      <w:lvlText w:val="%2."/>
      <w:lvlJc w:val="left"/>
      <w:pPr>
        <w:ind w:left="-367" w:hanging="360"/>
      </w:pPr>
    </w:lvl>
    <w:lvl w:ilvl="2" w:tplc="0C090001">
      <w:start w:val="1"/>
      <w:numFmt w:val="bullet"/>
      <w:lvlText w:val=""/>
      <w:lvlJc w:val="left"/>
      <w:pPr>
        <w:ind w:left="353" w:hanging="180"/>
      </w:pPr>
      <w:rPr>
        <w:rFonts w:ascii="Symbol" w:hAnsi="Symbol" w:hint="default"/>
      </w:rPr>
    </w:lvl>
    <w:lvl w:ilvl="3" w:tplc="0C09000F" w:tentative="1">
      <w:start w:val="1"/>
      <w:numFmt w:val="decimal"/>
      <w:lvlText w:val="%4."/>
      <w:lvlJc w:val="left"/>
      <w:pPr>
        <w:ind w:left="1073" w:hanging="360"/>
      </w:pPr>
    </w:lvl>
    <w:lvl w:ilvl="4" w:tplc="0C090019" w:tentative="1">
      <w:start w:val="1"/>
      <w:numFmt w:val="lowerLetter"/>
      <w:lvlText w:val="%5."/>
      <w:lvlJc w:val="left"/>
      <w:pPr>
        <w:ind w:left="1793" w:hanging="360"/>
      </w:pPr>
    </w:lvl>
    <w:lvl w:ilvl="5" w:tplc="0C09001B" w:tentative="1">
      <w:start w:val="1"/>
      <w:numFmt w:val="lowerRoman"/>
      <w:lvlText w:val="%6."/>
      <w:lvlJc w:val="right"/>
      <w:pPr>
        <w:ind w:left="2513" w:hanging="180"/>
      </w:pPr>
    </w:lvl>
    <w:lvl w:ilvl="6" w:tplc="0C09000F" w:tentative="1">
      <w:start w:val="1"/>
      <w:numFmt w:val="decimal"/>
      <w:lvlText w:val="%7."/>
      <w:lvlJc w:val="left"/>
      <w:pPr>
        <w:ind w:left="3233" w:hanging="360"/>
      </w:pPr>
    </w:lvl>
    <w:lvl w:ilvl="7" w:tplc="0C090019" w:tentative="1">
      <w:start w:val="1"/>
      <w:numFmt w:val="lowerLetter"/>
      <w:lvlText w:val="%8."/>
      <w:lvlJc w:val="left"/>
      <w:pPr>
        <w:ind w:left="3953" w:hanging="360"/>
      </w:pPr>
    </w:lvl>
    <w:lvl w:ilvl="8" w:tplc="0C09001B" w:tentative="1">
      <w:start w:val="1"/>
      <w:numFmt w:val="lowerRoman"/>
      <w:lvlText w:val="%9."/>
      <w:lvlJc w:val="right"/>
      <w:pPr>
        <w:ind w:left="4673" w:hanging="180"/>
      </w:pPr>
    </w:lvl>
  </w:abstractNum>
  <w:abstractNum w:abstractNumId="12" w15:restartNumberingAfterBreak="0">
    <w:nsid w:val="54504C08"/>
    <w:multiLevelType w:val="hybridMultilevel"/>
    <w:tmpl w:val="D32A7646"/>
    <w:lvl w:ilvl="0" w:tplc="0C090001">
      <w:start w:val="1"/>
      <w:numFmt w:val="bullet"/>
      <w:lvlText w:val=""/>
      <w:lvlJc w:val="left"/>
      <w:pPr>
        <w:ind w:left="862" w:hanging="360"/>
      </w:pPr>
      <w:rPr>
        <w:rFonts w:ascii="Symbol" w:hAnsi="Symbol"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3" w15:restartNumberingAfterBreak="0">
    <w:nsid w:val="555F6F97"/>
    <w:multiLevelType w:val="hybridMultilevel"/>
    <w:tmpl w:val="80129354"/>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4" w15:restartNumberingAfterBreak="0">
    <w:nsid w:val="579A7087"/>
    <w:multiLevelType w:val="hybridMultilevel"/>
    <w:tmpl w:val="8A7E646E"/>
    <w:lvl w:ilvl="0" w:tplc="4B8ED3EE">
      <w:start w:val="1"/>
      <w:numFmt w:val="bullet"/>
      <w:pStyle w:val="TASCbullet"/>
      <w:lvlText w:val=""/>
      <w:lvlJc w:val="left"/>
      <w:pPr>
        <w:ind w:left="1141" w:hanging="360"/>
      </w:pPr>
      <w:rPr>
        <w:rFonts w:ascii="Symbol" w:hAnsi="Symbol" w:hint="default"/>
      </w:rPr>
    </w:lvl>
    <w:lvl w:ilvl="1" w:tplc="0C090003" w:tentative="1">
      <w:start w:val="1"/>
      <w:numFmt w:val="bullet"/>
      <w:lvlText w:val="o"/>
      <w:lvlJc w:val="left"/>
      <w:pPr>
        <w:ind w:left="1861" w:hanging="360"/>
      </w:pPr>
      <w:rPr>
        <w:rFonts w:ascii="Courier New" w:hAnsi="Courier New" w:cs="Courier New" w:hint="default"/>
      </w:rPr>
    </w:lvl>
    <w:lvl w:ilvl="2" w:tplc="0C090005" w:tentative="1">
      <w:start w:val="1"/>
      <w:numFmt w:val="bullet"/>
      <w:lvlText w:val=""/>
      <w:lvlJc w:val="left"/>
      <w:pPr>
        <w:ind w:left="2581" w:hanging="360"/>
      </w:pPr>
      <w:rPr>
        <w:rFonts w:ascii="Wingdings" w:hAnsi="Wingdings" w:hint="default"/>
      </w:rPr>
    </w:lvl>
    <w:lvl w:ilvl="3" w:tplc="0C090001" w:tentative="1">
      <w:start w:val="1"/>
      <w:numFmt w:val="bullet"/>
      <w:lvlText w:val=""/>
      <w:lvlJc w:val="left"/>
      <w:pPr>
        <w:ind w:left="3301" w:hanging="360"/>
      </w:pPr>
      <w:rPr>
        <w:rFonts w:ascii="Symbol" w:hAnsi="Symbol" w:hint="default"/>
      </w:rPr>
    </w:lvl>
    <w:lvl w:ilvl="4" w:tplc="0C090003" w:tentative="1">
      <w:start w:val="1"/>
      <w:numFmt w:val="bullet"/>
      <w:lvlText w:val="o"/>
      <w:lvlJc w:val="left"/>
      <w:pPr>
        <w:ind w:left="4021" w:hanging="360"/>
      </w:pPr>
      <w:rPr>
        <w:rFonts w:ascii="Courier New" w:hAnsi="Courier New" w:cs="Courier New" w:hint="default"/>
      </w:rPr>
    </w:lvl>
    <w:lvl w:ilvl="5" w:tplc="0C090005" w:tentative="1">
      <w:start w:val="1"/>
      <w:numFmt w:val="bullet"/>
      <w:lvlText w:val=""/>
      <w:lvlJc w:val="left"/>
      <w:pPr>
        <w:ind w:left="4741" w:hanging="360"/>
      </w:pPr>
      <w:rPr>
        <w:rFonts w:ascii="Wingdings" w:hAnsi="Wingdings" w:hint="default"/>
      </w:rPr>
    </w:lvl>
    <w:lvl w:ilvl="6" w:tplc="0C090001" w:tentative="1">
      <w:start w:val="1"/>
      <w:numFmt w:val="bullet"/>
      <w:lvlText w:val=""/>
      <w:lvlJc w:val="left"/>
      <w:pPr>
        <w:ind w:left="5461" w:hanging="360"/>
      </w:pPr>
      <w:rPr>
        <w:rFonts w:ascii="Symbol" w:hAnsi="Symbol" w:hint="default"/>
      </w:rPr>
    </w:lvl>
    <w:lvl w:ilvl="7" w:tplc="0C090003" w:tentative="1">
      <w:start w:val="1"/>
      <w:numFmt w:val="bullet"/>
      <w:lvlText w:val="o"/>
      <w:lvlJc w:val="left"/>
      <w:pPr>
        <w:ind w:left="6181" w:hanging="360"/>
      </w:pPr>
      <w:rPr>
        <w:rFonts w:ascii="Courier New" w:hAnsi="Courier New" w:cs="Courier New" w:hint="default"/>
      </w:rPr>
    </w:lvl>
    <w:lvl w:ilvl="8" w:tplc="0C090005" w:tentative="1">
      <w:start w:val="1"/>
      <w:numFmt w:val="bullet"/>
      <w:lvlText w:val=""/>
      <w:lvlJc w:val="left"/>
      <w:pPr>
        <w:ind w:left="6901" w:hanging="360"/>
      </w:pPr>
      <w:rPr>
        <w:rFonts w:ascii="Wingdings" w:hAnsi="Wingdings" w:hint="default"/>
      </w:rPr>
    </w:lvl>
  </w:abstractNum>
  <w:abstractNum w:abstractNumId="15" w15:restartNumberingAfterBreak="0">
    <w:nsid w:val="633A04C7"/>
    <w:multiLevelType w:val="hybridMultilevel"/>
    <w:tmpl w:val="CF46670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68D33244"/>
    <w:multiLevelType w:val="hybridMultilevel"/>
    <w:tmpl w:val="1E701FBC"/>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7" w15:restartNumberingAfterBreak="0">
    <w:nsid w:val="72515D77"/>
    <w:multiLevelType w:val="hybridMultilevel"/>
    <w:tmpl w:val="9E92DD90"/>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 w15:restartNumberingAfterBreak="0">
    <w:nsid w:val="754070F8"/>
    <w:multiLevelType w:val="hybridMultilevel"/>
    <w:tmpl w:val="409CFDC8"/>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9" w15:restartNumberingAfterBreak="0">
    <w:nsid w:val="7C67616D"/>
    <w:multiLevelType w:val="hybridMultilevel"/>
    <w:tmpl w:val="BCA2064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688684589">
    <w:abstractNumId w:val="5"/>
  </w:num>
  <w:num w:numId="2" w16cid:durableId="713434239">
    <w:abstractNumId w:val="11"/>
  </w:num>
  <w:num w:numId="3" w16cid:durableId="588932214">
    <w:abstractNumId w:val="14"/>
  </w:num>
  <w:num w:numId="4" w16cid:durableId="823396053">
    <w:abstractNumId w:val="10"/>
  </w:num>
  <w:num w:numId="5" w16cid:durableId="546987202">
    <w:abstractNumId w:val="4"/>
  </w:num>
  <w:num w:numId="6" w16cid:durableId="798188814">
    <w:abstractNumId w:val="7"/>
  </w:num>
  <w:num w:numId="7" w16cid:durableId="364067002">
    <w:abstractNumId w:val="2"/>
  </w:num>
  <w:num w:numId="8" w16cid:durableId="2073388670">
    <w:abstractNumId w:val="9"/>
  </w:num>
  <w:num w:numId="9" w16cid:durableId="2113891191">
    <w:abstractNumId w:val="19"/>
  </w:num>
  <w:num w:numId="10" w16cid:durableId="955259645">
    <w:abstractNumId w:val="1"/>
  </w:num>
  <w:num w:numId="11" w16cid:durableId="814613107">
    <w:abstractNumId w:val="6"/>
  </w:num>
  <w:num w:numId="12" w16cid:durableId="612519044">
    <w:abstractNumId w:val="8"/>
  </w:num>
  <w:num w:numId="13" w16cid:durableId="1841583185">
    <w:abstractNumId w:val="15"/>
  </w:num>
  <w:num w:numId="14" w16cid:durableId="271016572">
    <w:abstractNumId w:val="0"/>
  </w:num>
  <w:num w:numId="15" w16cid:durableId="1910535452">
    <w:abstractNumId w:val="17"/>
  </w:num>
  <w:num w:numId="16" w16cid:durableId="1905414222">
    <w:abstractNumId w:val="3"/>
  </w:num>
  <w:num w:numId="17" w16cid:durableId="822548507">
    <w:abstractNumId w:val="16"/>
  </w:num>
  <w:num w:numId="18" w16cid:durableId="1832985510">
    <w:abstractNumId w:val="12"/>
  </w:num>
  <w:num w:numId="19" w16cid:durableId="784469152">
    <w:abstractNumId w:val="18"/>
  </w:num>
  <w:num w:numId="20" w16cid:durableId="313486928">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800"/>
    <w:rsid w:val="00000AE3"/>
    <w:rsid w:val="000045DC"/>
    <w:rsid w:val="00005990"/>
    <w:rsid w:val="00005CB1"/>
    <w:rsid w:val="000069A6"/>
    <w:rsid w:val="00006D67"/>
    <w:rsid w:val="00010F1C"/>
    <w:rsid w:val="00011EC2"/>
    <w:rsid w:val="000120C8"/>
    <w:rsid w:val="000131D2"/>
    <w:rsid w:val="00013FEA"/>
    <w:rsid w:val="00014128"/>
    <w:rsid w:val="00014873"/>
    <w:rsid w:val="000151D1"/>
    <w:rsid w:val="00015CBF"/>
    <w:rsid w:val="00015D17"/>
    <w:rsid w:val="00016502"/>
    <w:rsid w:val="00016A61"/>
    <w:rsid w:val="00016AFC"/>
    <w:rsid w:val="00016B7F"/>
    <w:rsid w:val="00017B6D"/>
    <w:rsid w:val="00020DBA"/>
    <w:rsid w:val="00021465"/>
    <w:rsid w:val="00021C13"/>
    <w:rsid w:val="0002221A"/>
    <w:rsid w:val="0002344C"/>
    <w:rsid w:val="000253A9"/>
    <w:rsid w:val="00026D69"/>
    <w:rsid w:val="0002751E"/>
    <w:rsid w:val="000306CD"/>
    <w:rsid w:val="000311D1"/>
    <w:rsid w:val="00031BE1"/>
    <w:rsid w:val="000346C1"/>
    <w:rsid w:val="000347BB"/>
    <w:rsid w:val="00034CC8"/>
    <w:rsid w:val="00034D51"/>
    <w:rsid w:val="00037DF2"/>
    <w:rsid w:val="0004064E"/>
    <w:rsid w:val="000417CC"/>
    <w:rsid w:val="000418AB"/>
    <w:rsid w:val="00041F15"/>
    <w:rsid w:val="00042B8D"/>
    <w:rsid w:val="00042F42"/>
    <w:rsid w:val="000434EB"/>
    <w:rsid w:val="00044583"/>
    <w:rsid w:val="00044FF5"/>
    <w:rsid w:val="000457B5"/>
    <w:rsid w:val="00045D96"/>
    <w:rsid w:val="00046B07"/>
    <w:rsid w:val="00050EB7"/>
    <w:rsid w:val="000517AC"/>
    <w:rsid w:val="00052873"/>
    <w:rsid w:val="00052A2A"/>
    <w:rsid w:val="0005323F"/>
    <w:rsid w:val="000532A9"/>
    <w:rsid w:val="00053E22"/>
    <w:rsid w:val="00054D35"/>
    <w:rsid w:val="0005555D"/>
    <w:rsid w:val="00056D12"/>
    <w:rsid w:val="00056F26"/>
    <w:rsid w:val="00060960"/>
    <w:rsid w:val="00060F8D"/>
    <w:rsid w:val="0006283F"/>
    <w:rsid w:val="00063073"/>
    <w:rsid w:val="00064D80"/>
    <w:rsid w:val="000650DE"/>
    <w:rsid w:val="00065D47"/>
    <w:rsid w:val="000711D1"/>
    <w:rsid w:val="00071733"/>
    <w:rsid w:val="00072A48"/>
    <w:rsid w:val="00073489"/>
    <w:rsid w:val="0007366B"/>
    <w:rsid w:val="00073ADD"/>
    <w:rsid w:val="000750A5"/>
    <w:rsid w:val="00080A68"/>
    <w:rsid w:val="000816C3"/>
    <w:rsid w:val="000817BB"/>
    <w:rsid w:val="00081E61"/>
    <w:rsid w:val="00082670"/>
    <w:rsid w:val="0008434A"/>
    <w:rsid w:val="000843ED"/>
    <w:rsid w:val="000847D6"/>
    <w:rsid w:val="000850D4"/>
    <w:rsid w:val="000861C4"/>
    <w:rsid w:val="00087581"/>
    <w:rsid w:val="0008768B"/>
    <w:rsid w:val="000876CD"/>
    <w:rsid w:val="00087A39"/>
    <w:rsid w:val="0009046A"/>
    <w:rsid w:val="00090896"/>
    <w:rsid w:val="000909A9"/>
    <w:rsid w:val="00091015"/>
    <w:rsid w:val="000919DD"/>
    <w:rsid w:val="000934CE"/>
    <w:rsid w:val="000972D4"/>
    <w:rsid w:val="00097CDD"/>
    <w:rsid w:val="000A2D72"/>
    <w:rsid w:val="000A4732"/>
    <w:rsid w:val="000A4B0C"/>
    <w:rsid w:val="000A55DF"/>
    <w:rsid w:val="000A5D31"/>
    <w:rsid w:val="000A64D8"/>
    <w:rsid w:val="000A66ED"/>
    <w:rsid w:val="000A6EBF"/>
    <w:rsid w:val="000B077E"/>
    <w:rsid w:val="000B109B"/>
    <w:rsid w:val="000B116A"/>
    <w:rsid w:val="000B1ABC"/>
    <w:rsid w:val="000B1C45"/>
    <w:rsid w:val="000B2C2D"/>
    <w:rsid w:val="000B4E20"/>
    <w:rsid w:val="000B50EC"/>
    <w:rsid w:val="000B5373"/>
    <w:rsid w:val="000B62BF"/>
    <w:rsid w:val="000B6F8F"/>
    <w:rsid w:val="000C035A"/>
    <w:rsid w:val="000C0A2E"/>
    <w:rsid w:val="000C16CE"/>
    <w:rsid w:val="000C19FA"/>
    <w:rsid w:val="000C23F0"/>
    <w:rsid w:val="000C27A9"/>
    <w:rsid w:val="000C27CB"/>
    <w:rsid w:val="000C4528"/>
    <w:rsid w:val="000C554B"/>
    <w:rsid w:val="000C5D3A"/>
    <w:rsid w:val="000C61A5"/>
    <w:rsid w:val="000C66D6"/>
    <w:rsid w:val="000C73E6"/>
    <w:rsid w:val="000C7F48"/>
    <w:rsid w:val="000D08A9"/>
    <w:rsid w:val="000D20B7"/>
    <w:rsid w:val="000D34FF"/>
    <w:rsid w:val="000D3744"/>
    <w:rsid w:val="000D3EB3"/>
    <w:rsid w:val="000D4C99"/>
    <w:rsid w:val="000D4FA1"/>
    <w:rsid w:val="000D54DC"/>
    <w:rsid w:val="000D6BA6"/>
    <w:rsid w:val="000D719F"/>
    <w:rsid w:val="000D7529"/>
    <w:rsid w:val="000D7BCC"/>
    <w:rsid w:val="000D7D64"/>
    <w:rsid w:val="000E0942"/>
    <w:rsid w:val="000E275A"/>
    <w:rsid w:val="000E41F5"/>
    <w:rsid w:val="000E5007"/>
    <w:rsid w:val="000E6DD0"/>
    <w:rsid w:val="000E7028"/>
    <w:rsid w:val="000F05C0"/>
    <w:rsid w:val="000F1067"/>
    <w:rsid w:val="000F1211"/>
    <w:rsid w:val="000F1B41"/>
    <w:rsid w:val="000F1E82"/>
    <w:rsid w:val="000F2D7D"/>
    <w:rsid w:val="000F3C06"/>
    <w:rsid w:val="000F464A"/>
    <w:rsid w:val="000F4F8C"/>
    <w:rsid w:val="000F57B7"/>
    <w:rsid w:val="000F5EF6"/>
    <w:rsid w:val="001002B0"/>
    <w:rsid w:val="00100E59"/>
    <w:rsid w:val="001033AD"/>
    <w:rsid w:val="00103B06"/>
    <w:rsid w:val="00104AE4"/>
    <w:rsid w:val="0011135A"/>
    <w:rsid w:val="0011191D"/>
    <w:rsid w:val="00111A75"/>
    <w:rsid w:val="00112615"/>
    <w:rsid w:val="0011316F"/>
    <w:rsid w:val="0011394F"/>
    <w:rsid w:val="00115035"/>
    <w:rsid w:val="001172C4"/>
    <w:rsid w:val="00117E9B"/>
    <w:rsid w:val="00122452"/>
    <w:rsid w:val="00122CAF"/>
    <w:rsid w:val="0012330A"/>
    <w:rsid w:val="0012343B"/>
    <w:rsid w:val="00130D18"/>
    <w:rsid w:val="00131029"/>
    <w:rsid w:val="00131952"/>
    <w:rsid w:val="00132776"/>
    <w:rsid w:val="0013281C"/>
    <w:rsid w:val="0013288C"/>
    <w:rsid w:val="001338C5"/>
    <w:rsid w:val="001361CF"/>
    <w:rsid w:val="0013703F"/>
    <w:rsid w:val="00137C14"/>
    <w:rsid w:val="00140992"/>
    <w:rsid w:val="001418B4"/>
    <w:rsid w:val="00144F06"/>
    <w:rsid w:val="001451F9"/>
    <w:rsid w:val="001464DB"/>
    <w:rsid w:val="0014711F"/>
    <w:rsid w:val="00150691"/>
    <w:rsid w:val="00150AF1"/>
    <w:rsid w:val="00151FA5"/>
    <w:rsid w:val="001521BE"/>
    <w:rsid w:val="00154798"/>
    <w:rsid w:val="00155776"/>
    <w:rsid w:val="00156CC6"/>
    <w:rsid w:val="001577F9"/>
    <w:rsid w:val="00157EE9"/>
    <w:rsid w:val="0016034C"/>
    <w:rsid w:val="001619CD"/>
    <w:rsid w:val="00161AB7"/>
    <w:rsid w:val="001621D5"/>
    <w:rsid w:val="00162DF6"/>
    <w:rsid w:val="00163449"/>
    <w:rsid w:val="0016408A"/>
    <w:rsid w:val="001661F2"/>
    <w:rsid w:val="001667AE"/>
    <w:rsid w:val="001667EA"/>
    <w:rsid w:val="00167596"/>
    <w:rsid w:val="00167DD5"/>
    <w:rsid w:val="001705C0"/>
    <w:rsid w:val="0017118D"/>
    <w:rsid w:val="00172567"/>
    <w:rsid w:val="00173976"/>
    <w:rsid w:val="00173B48"/>
    <w:rsid w:val="00176981"/>
    <w:rsid w:val="001805D7"/>
    <w:rsid w:val="00180653"/>
    <w:rsid w:val="00180B34"/>
    <w:rsid w:val="001819DE"/>
    <w:rsid w:val="00181C8C"/>
    <w:rsid w:val="00183A6A"/>
    <w:rsid w:val="001857EC"/>
    <w:rsid w:val="0018735D"/>
    <w:rsid w:val="001875FE"/>
    <w:rsid w:val="001904E3"/>
    <w:rsid w:val="00190787"/>
    <w:rsid w:val="00190D22"/>
    <w:rsid w:val="00190F10"/>
    <w:rsid w:val="00192AC0"/>
    <w:rsid w:val="00194351"/>
    <w:rsid w:val="00196D89"/>
    <w:rsid w:val="001971BE"/>
    <w:rsid w:val="001A05D3"/>
    <w:rsid w:val="001A0881"/>
    <w:rsid w:val="001A0FE5"/>
    <w:rsid w:val="001A1AAB"/>
    <w:rsid w:val="001A5314"/>
    <w:rsid w:val="001A570A"/>
    <w:rsid w:val="001A70CA"/>
    <w:rsid w:val="001A7BE3"/>
    <w:rsid w:val="001B173C"/>
    <w:rsid w:val="001B1D46"/>
    <w:rsid w:val="001B2C8B"/>
    <w:rsid w:val="001B3693"/>
    <w:rsid w:val="001B39AF"/>
    <w:rsid w:val="001B3E56"/>
    <w:rsid w:val="001B4B2B"/>
    <w:rsid w:val="001B52F2"/>
    <w:rsid w:val="001B57B5"/>
    <w:rsid w:val="001B6038"/>
    <w:rsid w:val="001B68C8"/>
    <w:rsid w:val="001B6A16"/>
    <w:rsid w:val="001B6D62"/>
    <w:rsid w:val="001B7BAE"/>
    <w:rsid w:val="001B7E29"/>
    <w:rsid w:val="001C063E"/>
    <w:rsid w:val="001C12B0"/>
    <w:rsid w:val="001C1F4D"/>
    <w:rsid w:val="001C2B30"/>
    <w:rsid w:val="001C5A17"/>
    <w:rsid w:val="001C6067"/>
    <w:rsid w:val="001C6E9B"/>
    <w:rsid w:val="001C72F0"/>
    <w:rsid w:val="001D030F"/>
    <w:rsid w:val="001D07AA"/>
    <w:rsid w:val="001D202F"/>
    <w:rsid w:val="001D3B86"/>
    <w:rsid w:val="001D4612"/>
    <w:rsid w:val="001D5166"/>
    <w:rsid w:val="001D5618"/>
    <w:rsid w:val="001D58AC"/>
    <w:rsid w:val="001E0363"/>
    <w:rsid w:val="001E0D8C"/>
    <w:rsid w:val="001E10BD"/>
    <w:rsid w:val="001E1193"/>
    <w:rsid w:val="001E2748"/>
    <w:rsid w:val="001E3DE5"/>
    <w:rsid w:val="001F16FA"/>
    <w:rsid w:val="001F2E03"/>
    <w:rsid w:val="001F38A2"/>
    <w:rsid w:val="001F3AF5"/>
    <w:rsid w:val="001F4218"/>
    <w:rsid w:val="001F4432"/>
    <w:rsid w:val="001F49D9"/>
    <w:rsid w:val="001F4CCA"/>
    <w:rsid w:val="001F4E04"/>
    <w:rsid w:val="001F64F3"/>
    <w:rsid w:val="001F65AC"/>
    <w:rsid w:val="001F78EF"/>
    <w:rsid w:val="002005BD"/>
    <w:rsid w:val="00201964"/>
    <w:rsid w:val="0020302B"/>
    <w:rsid w:val="0020338A"/>
    <w:rsid w:val="00204093"/>
    <w:rsid w:val="00205649"/>
    <w:rsid w:val="002106F9"/>
    <w:rsid w:val="00210DA3"/>
    <w:rsid w:val="002114CD"/>
    <w:rsid w:val="00212888"/>
    <w:rsid w:val="0021469B"/>
    <w:rsid w:val="002160E0"/>
    <w:rsid w:val="0021747C"/>
    <w:rsid w:val="00217AAD"/>
    <w:rsid w:val="00220283"/>
    <w:rsid w:val="00220B44"/>
    <w:rsid w:val="00220EB4"/>
    <w:rsid w:val="00222702"/>
    <w:rsid w:val="00222EFF"/>
    <w:rsid w:val="00224D52"/>
    <w:rsid w:val="00225F5C"/>
    <w:rsid w:val="00226235"/>
    <w:rsid w:val="0022625F"/>
    <w:rsid w:val="002263F9"/>
    <w:rsid w:val="00226A29"/>
    <w:rsid w:val="00226A95"/>
    <w:rsid w:val="00227C88"/>
    <w:rsid w:val="002308DD"/>
    <w:rsid w:val="0023139C"/>
    <w:rsid w:val="002313D5"/>
    <w:rsid w:val="00232967"/>
    <w:rsid w:val="00233024"/>
    <w:rsid w:val="0023366C"/>
    <w:rsid w:val="0023481A"/>
    <w:rsid w:val="00235C30"/>
    <w:rsid w:val="00235E55"/>
    <w:rsid w:val="00237788"/>
    <w:rsid w:val="00240216"/>
    <w:rsid w:val="00241041"/>
    <w:rsid w:val="002424E8"/>
    <w:rsid w:val="00242A0F"/>
    <w:rsid w:val="00243B4A"/>
    <w:rsid w:val="00244CC2"/>
    <w:rsid w:val="00245E91"/>
    <w:rsid w:val="002462F8"/>
    <w:rsid w:val="002470A7"/>
    <w:rsid w:val="002474FC"/>
    <w:rsid w:val="00250852"/>
    <w:rsid w:val="002511E6"/>
    <w:rsid w:val="00256421"/>
    <w:rsid w:val="00256D3E"/>
    <w:rsid w:val="00257DA0"/>
    <w:rsid w:val="00263A1C"/>
    <w:rsid w:val="00265CD5"/>
    <w:rsid w:val="00266339"/>
    <w:rsid w:val="00266A17"/>
    <w:rsid w:val="002675F3"/>
    <w:rsid w:val="00267F57"/>
    <w:rsid w:val="00271504"/>
    <w:rsid w:val="0027197A"/>
    <w:rsid w:val="0027210F"/>
    <w:rsid w:val="00272AE4"/>
    <w:rsid w:val="002735C1"/>
    <w:rsid w:val="0027383C"/>
    <w:rsid w:val="00274543"/>
    <w:rsid w:val="00274BBC"/>
    <w:rsid w:val="00274F65"/>
    <w:rsid w:val="0027589C"/>
    <w:rsid w:val="00275DF0"/>
    <w:rsid w:val="00276594"/>
    <w:rsid w:val="002771D5"/>
    <w:rsid w:val="00277CD2"/>
    <w:rsid w:val="00277D7C"/>
    <w:rsid w:val="002830BA"/>
    <w:rsid w:val="00283B3B"/>
    <w:rsid w:val="00284EA5"/>
    <w:rsid w:val="00286CA4"/>
    <w:rsid w:val="00287509"/>
    <w:rsid w:val="00287844"/>
    <w:rsid w:val="0028785C"/>
    <w:rsid w:val="00287D10"/>
    <w:rsid w:val="00290919"/>
    <w:rsid w:val="002945C8"/>
    <w:rsid w:val="00295D6F"/>
    <w:rsid w:val="0029643F"/>
    <w:rsid w:val="00296D1A"/>
    <w:rsid w:val="00296EF6"/>
    <w:rsid w:val="00296F63"/>
    <w:rsid w:val="002970EA"/>
    <w:rsid w:val="0029721A"/>
    <w:rsid w:val="002A13B9"/>
    <w:rsid w:val="002A1FC3"/>
    <w:rsid w:val="002A26A9"/>
    <w:rsid w:val="002A31E6"/>
    <w:rsid w:val="002A4AFA"/>
    <w:rsid w:val="002A51A8"/>
    <w:rsid w:val="002A6350"/>
    <w:rsid w:val="002A75E3"/>
    <w:rsid w:val="002A7ABA"/>
    <w:rsid w:val="002B0722"/>
    <w:rsid w:val="002B21A1"/>
    <w:rsid w:val="002B46DD"/>
    <w:rsid w:val="002B5F15"/>
    <w:rsid w:val="002B620D"/>
    <w:rsid w:val="002B6640"/>
    <w:rsid w:val="002B77B3"/>
    <w:rsid w:val="002B7EBB"/>
    <w:rsid w:val="002C3E58"/>
    <w:rsid w:val="002C4915"/>
    <w:rsid w:val="002C55F6"/>
    <w:rsid w:val="002C5CBA"/>
    <w:rsid w:val="002C6B9A"/>
    <w:rsid w:val="002C6F69"/>
    <w:rsid w:val="002C7142"/>
    <w:rsid w:val="002C7595"/>
    <w:rsid w:val="002C7B42"/>
    <w:rsid w:val="002D1D12"/>
    <w:rsid w:val="002D1E73"/>
    <w:rsid w:val="002D21E3"/>
    <w:rsid w:val="002D2A8C"/>
    <w:rsid w:val="002D349F"/>
    <w:rsid w:val="002D3CAA"/>
    <w:rsid w:val="002D7A99"/>
    <w:rsid w:val="002E11DF"/>
    <w:rsid w:val="002E2171"/>
    <w:rsid w:val="002E2238"/>
    <w:rsid w:val="002E223D"/>
    <w:rsid w:val="002E2D32"/>
    <w:rsid w:val="002E4AD8"/>
    <w:rsid w:val="002E4EF1"/>
    <w:rsid w:val="002E5371"/>
    <w:rsid w:val="002E7181"/>
    <w:rsid w:val="002F02D2"/>
    <w:rsid w:val="002F02F7"/>
    <w:rsid w:val="002F0529"/>
    <w:rsid w:val="002F0575"/>
    <w:rsid w:val="002F09BE"/>
    <w:rsid w:val="002F164D"/>
    <w:rsid w:val="002F4BC0"/>
    <w:rsid w:val="002F5B93"/>
    <w:rsid w:val="002F652F"/>
    <w:rsid w:val="0030132F"/>
    <w:rsid w:val="003032D9"/>
    <w:rsid w:val="0030364D"/>
    <w:rsid w:val="00305281"/>
    <w:rsid w:val="00310538"/>
    <w:rsid w:val="003109FF"/>
    <w:rsid w:val="00312920"/>
    <w:rsid w:val="0031316B"/>
    <w:rsid w:val="00314243"/>
    <w:rsid w:val="00315F5E"/>
    <w:rsid w:val="00317712"/>
    <w:rsid w:val="00317BF9"/>
    <w:rsid w:val="0032155B"/>
    <w:rsid w:val="003220DF"/>
    <w:rsid w:val="00322337"/>
    <w:rsid w:val="00323427"/>
    <w:rsid w:val="00324563"/>
    <w:rsid w:val="00324AF6"/>
    <w:rsid w:val="003253AF"/>
    <w:rsid w:val="003258CF"/>
    <w:rsid w:val="0032649E"/>
    <w:rsid w:val="00327E46"/>
    <w:rsid w:val="00330BAC"/>
    <w:rsid w:val="00331252"/>
    <w:rsid w:val="00331ECB"/>
    <w:rsid w:val="00332035"/>
    <w:rsid w:val="003325B3"/>
    <w:rsid w:val="00332C8E"/>
    <w:rsid w:val="00335427"/>
    <w:rsid w:val="00335541"/>
    <w:rsid w:val="00335695"/>
    <w:rsid w:val="003368D6"/>
    <w:rsid w:val="00336B62"/>
    <w:rsid w:val="003409AA"/>
    <w:rsid w:val="00340DF9"/>
    <w:rsid w:val="00341F72"/>
    <w:rsid w:val="00342C0E"/>
    <w:rsid w:val="003434BF"/>
    <w:rsid w:val="00343E8B"/>
    <w:rsid w:val="00345C70"/>
    <w:rsid w:val="00346EA0"/>
    <w:rsid w:val="00347827"/>
    <w:rsid w:val="00351272"/>
    <w:rsid w:val="0035170E"/>
    <w:rsid w:val="00352054"/>
    <w:rsid w:val="0035234A"/>
    <w:rsid w:val="00353E73"/>
    <w:rsid w:val="00356191"/>
    <w:rsid w:val="00356809"/>
    <w:rsid w:val="00357AE2"/>
    <w:rsid w:val="00363B58"/>
    <w:rsid w:val="00363E77"/>
    <w:rsid w:val="003646F3"/>
    <w:rsid w:val="0036470E"/>
    <w:rsid w:val="0036514C"/>
    <w:rsid w:val="003653DA"/>
    <w:rsid w:val="003656B0"/>
    <w:rsid w:val="0036595C"/>
    <w:rsid w:val="0036656E"/>
    <w:rsid w:val="00367788"/>
    <w:rsid w:val="003700C6"/>
    <w:rsid w:val="003735A9"/>
    <w:rsid w:val="00374C92"/>
    <w:rsid w:val="00377781"/>
    <w:rsid w:val="00383AAD"/>
    <w:rsid w:val="003843EB"/>
    <w:rsid w:val="00384662"/>
    <w:rsid w:val="00387F2A"/>
    <w:rsid w:val="00392E91"/>
    <w:rsid w:val="00393242"/>
    <w:rsid w:val="00394797"/>
    <w:rsid w:val="00395985"/>
    <w:rsid w:val="00395AB5"/>
    <w:rsid w:val="00396BB5"/>
    <w:rsid w:val="0039701B"/>
    <w:rsid w:val="003A04A6"/>
    <w:rsid w:val="003A1A1B"/>
    <w:rsid w:val="003A1FD2"/>
    <w:rsid w:val="003A3CA8"/>
    <w:rsid w:val="003A3F67"/>
    <w:rsid w:val="003A4285"/>
    <w:rsid w:val="003A49BB"/>
    <w:rsid w:val="003A4BEE"/>
    <w:rsid w:val="003A55B4"/>
    <w:rsid w:val="003A6227"/>
    <w:rsid w:val="003B0FDE"/>
    <w:rsid w:val="003B1AC9"/>
    <w:rsid w:val="003B21E6"/>
    <w:rsid w:val="003B39D7"/>
    <w:rsid w:val="003B3F44"/>
    <w:rsid w:val="003B456F"/>
    <w:rsid w:val="003B578F"/>
    <w:rsid w:val="003B5E96"/>
    <w:rsid w:val="003B60F5"/>
    <w:rsid w:val="003B7C1D"/>
    <w:rsid w:val="003C1763"/>
    <w:rsid w:val="003C2E2F"/>
    <w:rsid w:val="003C32C6"/>
    <w:rsid w:val="003C63CB"/>
    <w:rsid w:val="003D0224"/>
    <w:rsid w:val="003D0713"/>
    <w:rsid w:val="003D3E74"/>
    <w:rsid w:val="003D40F7"/>
    <w:rsid w:val="003D46D8"/>
    <w:rsid w:val="003D477D"/>
    <w:rsid w:val="003D47E7"/>
    <w:rsid w:val="003D64D5"/>
    <w:rsid w:val="003D6E10"/>
    <w:rsid w:val="003D7267"/>
    <w:rsid w:val="003D7882"/>
    <w:rsid w:val="003E044C"/>
    <w:rsid w:val="003E09AE"/>
    <w:rsid w:val="003E16A7"/>
    <w:rsid w:val="003E2CC4"/>
    <w:rsid w:val="003E3E42"/>
    <w:rsid w:val="003E449A"/>
    <w:rsid w:val="003E5458"/>
    <w:rsid w:val="003E56D3"/>
    <w:rsid w:val="003E60C8"/>
    <w:rsid w:val="003E68D0"/>
    <w:rsid w:val="003F0C88"/>
    <w:rsid w:val="003F115A"/>
    <w:rsid w:val="003F1347"/>
    <w:rsid w:val="003F3679"/>
    <w:rsid w:val="003F476E"/>
    <w:rsid w:val="003F5BD2"/>
    <w:rsid w:val="003F612F"/>
    <w:rsid w:val="003F6A0C"/>
    <w:rsid w:val="003F6B68"/>
    <w:rsid w:val="00400537"/>
    <w:rsid w:val="00402944"/>
    <w:rsid w:val="00403724"/>
    <w:rsid w:val="00404E13"/>
    <w:rsid w:val="00404F23"/>
    <w:rsid w:val="00405474"/>
    <w:rsid w:val="00405830"/>
    <w:rsid w:val="00406490"/>
    <w:rsid w:val="00407D60"/>
    <w:rsid w:val="00410415"/>
    <w:rsid w:val="00411792"/>
    <w:rsid w:val="00411AD8"/>
    <w:rsid w:val="00411B78"/>
    <w:rsid w:val="00411C5A"/>
    <w:rsid w:val="00412D6C"/>
    <w:rsid w:val="00413956"/>
    <w:rsid w:val="00413C8C"/>
    <w:rsid w:val="00414A30"/>
    <w:rsid w:val="00415884"/>
    <w:rsid w:val="00415B1E"/>
    <w:rsid w:val="004161FF"/>
    <w:rsid w:val="00417668"/>
    <w:rsid w:val="00417AC1"/>
    <w:rsid w:val="00420BBA"/>
    <w:rsid w:val="00421ABA"/>
    <w:rsid w:val="00421F06"/>
    <w:rsid w:val="0042343B"/>
    <w:rsid w:val="0042522F"/>
    <w:rsid w:val="00425DFE"/>
    <w:rsid w:val="00426C54"/>
    <w:rsid w:val="0042719D"/>
    <w:rsid w:val="00427A75"/>
    <w:rsid w:val="004302C3"/>
    <w:rsid w:val="00430D18"/>
    <w:rsid w:val="00431C4F"/>
    <w:rsid w:val="00431E5F"/>
    <w:rsid w:val="00432893"/>
    <w:rsid w:val="00437AD7"/>
    <w:rsid w:val="004401A2"/>
    <w:rsid w:val="00440419"/>
    <w:rsid w:val="004414C8"/>
    <w:rsid w:val="004415B3"/>
    <w:rsid w:val="004418EF"/>
    <w:rsid w:val="00442791"/>
    <w:rsid w:val="004433D9"/>
    <w:rsid w:val="0044483D"/>
    <w:rsid w:val="0044539F"/>
    <w:rsid w:val="00445D1F"/>
    <w:rsid w:val="004462AB"/>
    <w:rsid w:val="0044781F"/>
    <w:rsid w:val="004501F0"/>
    <w:rsid w:val="00451337"/>
    <w:rsid w:val="004516AF"/>
    <w:rsid w:val="004518D5"/>
    <w:rsid w:val="00452B2A"/>
    <w:rsid w:val="0045495C"/>
    <w:rsid w:val="0045582A"/>
    <w:rsid w:val="004566FD"/>
    <w:rsid w:val="0046032B"/>
    <w:rsid w:val="004603D0"/>
    <w:rsid w:val="00464F35"/>
    <w:rsid w:val="00465C5E"/>
    <w:rsid w:val="00466728"/>
    <w:rsid w:val="00471159"/>
    <w:rsid w:val="004711AF"/>
    <w:rsid w:val="00471AE6"/>
    <w:rsid w:val="00473454"/>
    <w:rsid w:val="004743BE"/>
    <w:rsid w:val="00474444"/>
    <w:rsid w:val="00474B03"/>
    <w:rsid w:val="00476040"/>
    <w:rsid w:val="0047678C"/>
    <w:rsid w:val="004776CC"/>
    <w:rsid w:val="004814A6"/>
    <w:rsid w:val="00481575"/>
    <w:rsid w:val="004827F8"/>
    <w:rsid w:val="00483565"/>
    <w:rsid w:val="00483E19"/>
    <w:rsid w:val="004854ED"/>
    <w:rsid w:val="00485660"/>
    <w:rsid w:val="004861F5"/>
    <w:rsid w:val="0048759A"/>
    <w:rsid w:val="00487B53"/>
    <w:rsid w:val="00487CA5"/>
    <w:rsid w:val="00490106"/>
    <w:rsid w:val="00491903"/>
    <w:rsid w:val="00492036"/>
    <w:rsid w:val="0049322A"/>
    <w:rsid w:val="00493723"/>
    <w:rsid w:val="004939A1"/>
    <w:rsid w:val="00493DA2"/>
    <w:rsid w:val="00493DD5"/>
    <w:rsid w:val="004945AD"/>
    <w:rsid w:val="00494AD5"/>
    <w:rsid w:val="00494D47"/>
    <w:rsid w:val="004A0903"/>
    <w:rsid w:val="004A1BF9"/>
    <w:rsid w:val="004A6A05"/>
    <w:rsid w:val="004A7A4F"/>
    <w:rsid w:val="004A7BD4"/>
    <w:rsid w:val="004B0EAB"/>
    <w:rsid w:val="004B1C61"/>
    <w:rsid w:val="004B248F"/>
    <w:rsid w:val="004B2707"/>
    <w:rsid w:val="004B2A32"/>
    <w:rsid w:val="004B2EF7"/>
    <w:rsid w:val="004B30E8"/>
    <w:rsid w:val="004B39D4"/>
    <w:rsid w:val="004B6008"/>
    <w:rsid w:val="004C1A6E"/>
    <w:rsid w:val="004C1B01"/>
    <w:rsid w:val="004C3C97"/>
    <w:rsid w:val="004D08C0"/>
    <w:rsid w:val="004D18D2"/>
    <w:rsid w:val="004D1911"/>
    <w:rsid w:val="004D2063"/>
    <w:rsid w:val="004D283D"/>
    <w:rsid w:val="004D39E8"/>
    <w:rsid w:val="004D5A4C"/>
    <w:rsid w:val="004D7089"/>
    <w:rsid w:val="004D7BEC"/>
    <w:rsid w:val="004E076E"/>
    <w:rsid w:val="004E16C8"/>
    <w:rsid w:val="004E174B"/>
    <w:rsid w:val="004E470E"/>
    <w:rsid w:val="004E47DD"/>
    <w:rsid w:val="004E4DC0"/>
    <w:rsid w:val="004E5854"/>
    <w:rsid w:val="004E7093"/>
    <w:rsid w:val="004F351E"/>
    <w:rsid w:val="004F675A"/>
    <w:rsid w:val="004F6BC5"/>
    <w:rsid w:val="004F6E8E"/>
    <w:rsid w:val="004F7261"/>
    <w:rsid w:val="0050155F"/>
    <w:rsid w:val="00501633"/>
    <w:rsid w:val="005036A2"/>
    <w:rsid w:val="00506ACF"/>
    <w:rsid w:val="00506C5A"/>
    <w:rsid w:val="0050728F"/>
    <w:rsid w:val="00507444"/>
    <w:rsid w:val="00507A47"/>
    <w:rsid w:val="0051042A"/>
    <w:rsid w:val="005127AF"/>
    <w:rsid w:val="00514003"/>
    <w:rsid w:val="00514758"/>
    <w:rsid w:val="00515049"/>
    <w:rsid w:val="00515A40"/>
    <w:rsid w:val="00516A23"/>
    <w:rsid w:val="00516E74"/>
    <w:rsid w:val="00520AD5"/>
    <w:rsid w:val="00520E94"/>
    <w:rsid w:val="0052139A"/>
    <w:rsid w:val="00521D48"/>
    <w:rsid w:val="005223E2"/>
    <w:rsid w:val="00523612"/>
    <w:rsid w:val="00524E9A"/>
    <w:rsid w:val="005256B6"/>
    <w:rsid w:val="00525A3F"/>
    <w:rsid w:val="00525E11"/>
    <w:rsid w:val="0052627C"/>
    <w:rsid w:val="00526501"/>
    <w:rsid w:val="00526A05"/>
    <w:rsid w:val="00527AC8"/>
    <w:rsid w:val="00531A5C"/>
    <w:rsid w:val="00533999"/>
    <w:rsid w:val="00535734"/>
    <w:rsid w:val="005357AA"/>
    <w:rsid w:val="00535C3C"/>
    <w:rsid w:val="00536BF2"/>
    <w:rsid w:val="00537308"/>
    <w:rsid w:val="00537348"/>
    <w:rsid w:val="005373ED"/>
    <w:rsid w:val="00541E5F"/>
    <w:rsid w:val="00542633"/>
    <w:rsid w:val="00544773"/>
    <w:rsid w:val="00544CFB"/>
    <w:rsid w:val="00544E1E"/>
    <w:rsid w:val="00544ED8"/>
    <w:rsid w:val="005458DB"/>
    <w:rsid w:val="00545E5D"/>
    <w:rsid w:val="00546499"/>
    <w:rsid w:val="005471EC"/>
    <w:rsid w:val="00550E48"/>
    <w:rsid w:val="00554179"/>
    <w:rsid w:val="00554929"/>
    <w:rsid w:val="0055688B"/>
    <w:rsid w:val="00556AA4"/>
    <w:rsid w:val="005570B5"/>
    <w:rsid w:val="0055744C"/>
    <w:rsid w:val="005605D8"/>
    <w:rsid w:val="00562221"/>
    <w:rsid w:val="00566FA3"/>
    <w:rsid w:val="0056732B"/>
    <w:rsid w:val="00573C91"/>
    <w:rsid w:val="00574031"/>
    <w:rsid w:val="00574096"/>
    <w:rsid w:val="005748A7"/>
    <w:rsid w:val="00576DF9"/>
    <w:rsid w:val="00580561"/>
    <w:rsid w:val="00581695"/>
    <w:rsid w:val="0058299F"/>
    <w:rsid w:val="00583F39"/>
    <w:rsid w:val="00585D8D"/>
    <w:rsid w:val="00585F1B"/>
    <w:rsid w:val="00586B29"/>
    <w:rsid w:val="00586CB8"/>
    <w:rsid w:val="00587278"/>
    <w:rsid w:val="00587523"/>
    <w:rsid w:val="00587D87"/>
    <w:rsid w:val="00590DE3"/>
    <w:rsid w:val="0059249A"/>
    <w:rsid w:val="00593797"/>
    <w:rsid w:val="00594F78"/>
    <w:rsid w:val="00595451"/>
    <w:rsid w:val="005960A2"/>
    <w:rsid w:val="00596309"/>
    <w:rsid w:val="005A07D2"/>
    <w:rsid w:val="005A0A7C"/>
    <w:rsid w:val="005A0E1C"/>
    <w:rsid w:val="005A0FAB"/>
    <w:rsid w:val="005A1102"/>
    <w:rsid w:val="005A1EDD"/>
    <w:rsid w:val="005A41E0"/>
    <w:rsid w:val="005A460B"/>
    <w:rsid w:val="005A5B85"/>
    <w:rsid w:val="005A67BF"/>
    <w:rsid w:val="005A6C9D"/>
    <w:rsid w:val="005A6ECC"/>
    <w:rsid w:val="005B085C"/>
    <w:rsid w:val="005B089D"/>
    <w:rsid w:val="005B117C"/>
    <w:rsid w:val="005B131F"/>
    <w:rsid w:val="005B1AF3"/>
    <w:rsid w:val="005B2A4E"/>
    <w:rsid w:val="005B396D"/>
    <w:rsid w:val="005B3F0F"/>
    <w:rsid w:val="005B4313"/>
    <w:rsid w:val="005B4650"/>
    <w:rsid w:val="005B5097"/>
    <w:rsid w:val="005B535B"/>
    <w:rsid w:val="005B56F5"/>
    <w:rsid w:val="005B61EB"/>
    <w:rsid w:val="005B66C3"/>
    <w:rsid w:val="005B6B1C"/>
    <w:rsid w:val="005C00D3"/>
    <w:rsid w:val="005C073F"/>
    <w:rsid w:val="005C1FB0"/>
    <w:rsid w:val="005C3DBF"/>
    <w:rsid w:val="005C641C"/>
    <w:rsid w:val="005C707E"/>
    <w:rsid w:val="005C7B56"/>
    <w:rsid w:val="005D0B8F"/>
    <w:rsid w:val="005D519B"/>
    <w:rsid w:val="005D6E17"/>
    <w:rsid w:val="005D758A"/>
    <w:rsid w:val="005D7722"/>
    <w:rsid w:val="005E065F"/>
    <w:rsid w:val="005E17CC"/>
    <w:rsid w:val="005E19DA"/>
    <w:rsid w:val="005E4AB5"/>
    <w:rsid w:val="005E4B3A"/>
    <w:rsid w:val="005E5B10"/>
    <w:rsid w:val="005E7570"/>
    <w:rsid w:val="005F13FC"/>
    <w:rsid w:val="005F2267"/>
    <w:rsid w:val="005F334B"/>
    <w:rsid w:val="005F3C44"/>
    <w:rsid w:val="005F47E4"/>
    <w:rsid w:val="005F4A8A"/>
    <w:rsid w:val="005F65A0"/>
    <w:rsid w:val="0060028D"/>
    <w:rsid w:val="0060034B"/>
    <w:rsid w:val="00602005"/>
    <w:rsid w:val="00602CB7"/>
    <w:rsid w:val="00603351"/>
    <w:rsid w:val="00603A56"/>
    <w:rsid w:val="00603B9D"/>
    <w:rsid w:val="00603F81"/>
    <w:rsid w:val="00605463"/>
    <w:rsid w:val="0060571B"/>
    <w:rsid w:val="00606CBA"/>
    <w:rsid w:val="00606DC7"/>
    <w:rsid w:val="00610928"/>
    <w:rsid w:val="00610E09"/>
    <w:rsid w:val="00610FCA"/>
    <w:rsid w:val="00612142"/>
    <w:rsid w:val="0061318C"/>
    <w:rsid w:val="00614B80"/>
    <w:rsid w:val="00616124"/>
    <w:rsid w:val="0061617E"/>
    <w:rsid w:val="0061727A"/>
    <w:rsid w:val="0062040E"/>
    <w:rsid w:val="006208EF"/>
    <w:rsid w:val="00620EA4"/>
    <w:rsid w:val="00622795"/>
    <w:rsid w:val="00624547"/>
    <w:rsid w:val="006250B0"/>
    <w:rsid w:val="00625FDA"/>
    <w:rsid w:val="006262A4"/>
    <w:rsid w:val="0062678B"/>
    <w:rsid w:val="006304C4"/>
    <w:rsid w:val="00630B9D"/>
    <w:rsid w:val="006320CF"/>
    <w:rsid w:val="00632CEF"/>
    <w:rsid w:val="0063438F"/>
    <w:rsid w:val="0063555F"/>
    <w:rsid w:val="00635796"/>
    <w:rsid w:val="006359BD"/>
    <w:rsid w:val="00636228"/>
    <w:rsid w:val="006368D5"/>
    <w:rsid w:val="0064011D"/>
    <w:rsid w:val="00641346"/>
    <w:rsid w:val="00642DB1"/>
    <w:rsid w:val="006434D2"/>
    <w:rsid w:val="00643E76"/>
    <w:rsid w:val="006463C7"/>
    <w:rsid w:val="0064772E"/>
    <w:rsid w:val="00647D2B"/>
    <w:rsid w:val="006524D6"/>
    <w:rsid w:val="0065284E"/>
    <w:rsid w:val="00652B51"/>
    <w:rsid w:val="006544B5"/>
    <w:rsid w:val="00654AF9"/>
    <w:rsid w:val="00654F71"/>
    <w:rsid w:val="00655C53"/>
    <w:rsid w:val="00657396"/>
    <w:rsid w:val="00657747"/>
    <w:rsid w:val="00661916"/>
    <w:rsid w:val="00663457"/>
    <w:rsid w:val="006646C1"/>
    <w:rsid w:val="0066641C"/>
    <w:rsid w:val="0066771D"/>
    <w:rsid w:val="00670364"/>
    <w:rsid w:val="006714C4"/>
    <w:rsid w:val="00672D0E"/>
    <w:rsid w:val="00675AB5"/>
    <w:rsid w:val="00680551"/>
    <w:rsid w:val="00680DD6"/>
    <w:rsid w:val="0068176A"/>
    <w:rsid w:val="0068211C"/>
    <w:rsid w:val="006828B2"/>
    <w:rsid w:val="00682B4A"/>
    <w:rsid w:val="00682FA8"/>
    <w:rsid w:val="00683B66"/>
    <w:rsid w:val="0068408F"/>
    <w:rsid w:val="0068432E"/>
    <w:rsid w:val="00686492"/>
    <w:rsid w:val="006879F3"/>
    <w:rsid w:val="00687F3E"/>
    <w:rsid w:val="00690753"/>
    <w:rsid w:val="0069100E"/>
    <w:rsid w:val="006942D0"/>
    <w:rsid w:val="00694877"/>
    <w:rsid w:val="0069491F"/>
    <w:rsid w:val="00697BB9"/>
    <w:rsid w:val="006A009A"/>
    <w:rsid w:val="006A07D2"/>
    <w:rsid w:val="006A0ACB"/>
    <w:rsid w:val="006A330E"/>
    <w:rsid w:val="006A34B5"/>
    <w:rsid w:val="006A443A"/>
    <w:rsid w:val="006A5EC6"/>
    <w:rsid w:val="006A7749"/>
    <w:rsid w:val="006B074C"/>
    <w:rsid w:val="006B08DF"/>
    <w:rsid w:val="006B12FA"/>
    <w:rsid w:val="006B1503"/>
    <w:rsid w:val="006B43DB"/>
    <w:rsid w:val="006B4CA0"/>
    <w:rsid w:val="006B510B"/>
    <w:rsid w:val="006B6B8B"/>
    <w:rsid w:val="006B7B07"/>
    <w:rsid w:val="006B7D9A"/>
    <w:rsid w:val="006C0DDD"/>
    <w:rsid w:val="006C4328"/>
    <w:rsid w:val="006C484E"/>
    <w:rsid w:val="006C557C"/>
    <w:rsid w:val="006C59CA"/>
    <w:rsid w:val="006C5F1A"/>
    <w:rsid w:val="006C71EE"/>
    <w:rsid w:val="006C7F2E"/>
    <w:rsid w:val="006D0D0F"/>
    <w:rsid w:val="006D1C39"/>
    <w:rsid w:val="006D442F"/>
    <w:rsid w:val="006D472F"/>
    <w:rsid w:val="006D5B04"/>
    <w:rsid w:val="006D684C"/>
    <w:rsid w:val="006E1E4F"/>
    <w:rsid w:val="006E2C3E"/>
    <w:rsid w:val="006E328B"/>
    <w:rsid w:val="006E36CE"/>
    <w:rsid w:val="006E55DC"/>
    <w:rsid w:val="006E578F"/>
    <w:rsid w:val="006E656D"/>
    <w:rsid w:val="006E786A"/>
    <w:rsid w:val="006E7AF6"/>
    <w:rsid w:val="006F15D6"/>
    <w:rsid w:val="006F1A29"/>
    <w:rsid w:val="006F4F26"/>
    <w:rsid w:val="006F5546"/>
    <w:rsid w:val="006F6273"/>
    <w:rsid w:val="006F69AA"/>
    <w:rsid w:val="006F6E70"/>
    <w:rsid w:val="006F79E4"/>
    <w:rsid w:val="0070094A"/>
    <w:rsid w:val="00700B3A"/>
    <w:rsid w:val="00702362"/>
    <w:rsid w:val="0070408D"/>
    <w:rsid w:val="00704B6D"/>
    <w:rsid w:val="00704D95"/>
    <w:rsid w:val="00705030"/>
    <w:rsid w:val="00705351"/>
    <w:rsid w:val="007058BB"/>
    <w:rsid w:val="00706253"/>
    <w:rsid w:val="00707078"/>
    <w:rsid w:val="00707494"/>
    <w:rsid w:val="007079CB"/>
    <w:rsid w:val="007105C2"/>
    <w:rsid w:val="00710917"/>
    <w:rsid w:val="00712F09"/>
    <w:rsid w:val="0071440F"/>
    <w:rsid w:val="00714FB1"/>
    <w:rsid w:val="007156D1"/>
    <w:rsid w:val="00717850"/>
    <w:rsid w:val="007200E9"/>
    <w:rsid w:val="0072032F"/>
    <w:rsid w:val="007228BC"/>
    <w:rsid w:val="00723A61"/>
    <w:rsid w:val="007249D2"/>
    <w:rsid w:val="00724E19"/>
    <w:rsid w:val="007263CE"/>
    <w:rsid w:val="00726A61"/>
    <w:rsid w:val="0072719D"/>
    <w:rsid w:val="00730371"/>
    <w:rsid w:val="00730A01"/>
    <w:rsid w:val="007329EC"/>
    <w:rsid w:val="00733445"/>
    <w:rsid w:val="007335BE"/>
    <w:rsid w:val="00736A7B"/>
    <w:rsid w:val="00737BB6"/>
    <w:rsid w:val="00740D1A"/>
    <w:rsid w:val="00740E5B"/>
    <w:rsid w:val="00741637"/>
    <w:rsid w:val="00741ACB"/>
    <w:rsid w:val="00747DB4"/>
    <w:rsid w:val="007501C0"/>
    <w:rsid w:val="0075026C"/>
    <w:rsid w:val="007503C9"/>
    <w:rsid w:val="00751755"/>
    <w:rsid w:val="00751B46"/>
    <w:rsid w:val="00751EF6"/>
    <w:rsid w:val="00752213"/>
    <w:rsid w:val="00754069"/>
    <w:rsid w:val="007546E4"/>
    <w:rsid w:val="00756223"/>
    <w:rsid w:val="007567BD"/>
    <w:rsid w:val="0075726C"/>
    <w:rsid w:val="007608A9"/>
    <w:rsid w:val="00760DD7"/>
    <w:rsid w:val="007613F8"/>
    <w:rsid w:val="00761504"/>
    <w:rsid w:val="00762422"/>
    <w:rsid w:val="00762B7F"/>
    <w:rsid w:val="00762C36"/>
    <w:rsid w:val="00763B72"/>
    <w:rsid w:val="00764257"/>
    <w:rsid w:val="00766A61"/>
    <w:rsid w:val="00766DC3"/>
    <w:rsid w:val="0076799A"/>
    <w:rsid w:val="00770567"/>
    <w:rsid w:val="00770D15"/>
    <w:rsid w:val="00771C74"/>
    <w:rsid w:val="007725BD"/>
    <w:rsid w:val="007740C9"/>
    <w:rsid w:val="0077451D"/>
    <w:rsid w:val="00774DC8"/>
    <w:rsid w:val="00775BAB"/>
    <w:rsid w:val="00777925"/>
    <w:rsid w:val="00777ACD"/>
    <w:rsid w:val="00777D09"/>
    <w:rsid w:val="00780DE3"/>
    <w:rsid w:val="00782119"/>
    <w:rsid w:val="00782553"/>
    <w:rsid w:val="00783951"/>
    <w:rsid w:val="00784121"/>
    <w:rsid w:val="00784B13"/>
    <w:rsid w:val="00785412"/>
    <w:rsid w:val="00787580"/>
    <w:rsid w:val="00791B84"/>
    <w:rsid w:val="00792DA4"/>
    <w:rsid w:val="0079314A"/>
    <w:rsid w:val="00793E1F"/>
    <w:rsid w:val="00793F72"/>
    <w:rsid w:val="007940B7"/>
    <w:rsid w:val="00795C04"/>
    <w:rsid w:val="007A048D"/>
    <w:rsid w:val="007A22A6"/>
    <w:rsid w:val="007A386F"/>
    <w:rsid w:val="007A5009"/>
    <w:rsid w:val="007A618F"/>
    <w:rsid w:val="007A6B1D"/>
    <w:rsid w:val="007B122C"/>
    <w:rsid w:val="007B134C"/>
    <w:rsid w:val="007B2386"/>
    <w:rsid w:val="007B3139"/>
    <w:rsid w:val="007B31DF"/>
    <w:rsid w:val="007B3A5E"/>
    <w:rsid w:val="007B41AA"/>
    <w:rsid w:val="007B6FC9"/>
    <w:rsid w:val="007B7C4D"/>
    <w:rsid w:val="007C09C4"/>
    <w:rsid w:val="007C0D59"/>
    <w:rsid w:val="007C3545"/>
    <w:rsid w:val="007C369A"/>
    <w:rsid w:val="007C3E96"/>
    <w:rsid w:val="007C56D6"/>
    <w:rsid w:val="007C5F55"/>
    <w:rsid w:val="007C676F"/>
    <w:rsid w:val="007D2D1D"/>
    <w:rsid w:val="007D39B8"/>
    <w:rsid w:val="007D45FC"/>
    <w:rsid w:val="007D57DA"/>
    <w:rsid w:val="007D6144"/>
    <w:rsid w:val="007D6159"/>
    <w:rsid w:val="007D64E7"/>
    <w:rsid w:val="007D72F9"/>
    <w:rsid w:val="007D7623"/>
    <w:rsid w:val="007D7CFD"/>
    <w:rsid w:val="007D7F72"/>
    <w:rsid w:val="007E1B1A"/>
    <w:rsid w:val="007E322C"/>
    <w:rsid w:val="007E5105"/>
    <w:rsid w:val="007E5108"/>
    <w:rsid w:val="007E5F5D"/>
    <w:rsid w:val="007E76EF"/>
    <w:rsid w:val="007E7CA7"/>
    <w:rsid w:val="007F00A5"/>
    <w:rsid w:val="007F08FB"/>
    <w:rsid w:val="007F137D"/>
    <w:rsid w:val="007F18E0"/>
    <w:rsid w:val="007F1AC9"/>
    <w:rsid w:val="007F2169"/>
    <w:rsid w:val="007F27B6"/>
    <w:rsid w:val="007F2CEF"/>
    <w:rsid w:val="007F3821"/>
    <w:rsid w:val="007F509A"/>
    <w:rsid w:val="007F53A6"/>
    <w:rsid w:val="007F55A1"/>
    <w:rsid w:val="007F735C"/>
    <w:rsid w:val="007F7620"/>
    <w:rsid w:val="007F762A"/>
    <w:rsid w:val="007F78AA"/>
    <w:rsid w:val="0080034E"/>
    <w:rsid w:val="00800618"/>
    <w:rsid w:val="00801CD2"/>
    <w:rsid w:val="00802405"/>
    <w:rsid w:val="008026DA"/>
    <w:rsid w:val="008048C7"/>
    <w:rsid w:val="00805A30"/>
    <w:rsid w:val="00806277"/>
    <w:rsid w:val="00807104"/>
    <w:rsid w:val="00807732"/>
    <w:rsid w:val="008104A0"/>
    <w:rsid w:val="008115A3"/>
    <w:rsid w:val="00813CE8"/>
    <w:rsid w:val="00813E9E"/>
    <w:rsid w:val="008140F7"/>
    <w:rsid w:val="00816D7F"/>
    <w:rsid w:val="00817465"/>
    <w:rsid w:val="00817AFF"/>
    <w:rsid w:val="00823767"/>
    <w:rsid w:val="00823F34"/>
    <w:rsid w:val="00824894"/>
    <w:rsid w:val="008259B3"/>
    <w:rsid w:val="00825B7E"/>
    <w:rsid w:val="00826594"/>
    <w:rsid w:val="00827CC3"/>
    <w:rsid w:val="00827ED0"/>
    <w:rsid w:val="00831197"/>
    <w:rsid w:val="00831493"/>
    <w:rsid w:val="00831E0E"/>
    <w:rsid w:val="00831FFD"/>
    <w:rsid w:val="00832D27"/>
    <w:rsid w:val="008354A3"/>
    <w:rsid w:val="008360B9"/>
    <w:rsid w:val="00836257"/>
    <w:rsid w:val="00836DF7"/>
    <w:rsid w:val="00837B18"/>
    <w:rsid w:val="0084018A"/>
    <w:rsid w:val="00843550"/>
    <w:rsid w:val="00843672"/>
    <w:rsid w:val="00843C6B"/>
    <w:rsid w:val="00843E1A"/>
    <w:rsid w:val="0084419D"/>
    <w:rsid w:val="00847732"/>
    <w:rsid w:val="008520F9"/>
    <w:rsid w:val="0085246E"/>
    <w:rsid w:val="00852ED4"/>
    <w:rsid w:val="00853E24"/>
    <w:rsid w:val="008543EF"/>
    <w:rsid w:val="00854986"/>
    <w:rsid w:val="0085635D"/>
    <w:rsid w:val="00860292"/>
    <w:rsid w:val="00860BE3"/>
    <w:rsid w:val="0086162C"/>
    <w:rsid w:val="00861C95"/>
    <w:rsid w:val="00862226"/>
    <w:rsid w:val="008646AD"/>
    <w:rsid w:val="00864988"/>
    <w:rsid w:val="008651D7"/>
    <w:rsid w:val="008653FC"/>
    <w:rsid w:val="008657C2"/>
    <w:rsid w:val="00867560"/>
    <w:rsid w:val="00870129"/>
    <w:rsid w:val="0087081D"/>
    <w:rsid w:val="00871AE7"/>
    <w:rsid w:val="008733A2"/>
    <w:rsid w:val="008740A3"/>
    <w:rsid w:val="00875142"/>
    <w:rsid w:val="00876814"/>
    <w:rsid w:val="00876B48"/>
    <w:rsid w:val="0088066B"/>
    <w:rsid w:val="0088083F"/>
    <w:rsid w:val="00881268"/>
    <w:rsid w:val="0088216B"/>
    <w:rsid w:val="00886525"/>
    <w:rsid w:val="008866EB"/>
    <w:rsid w:val="008870F5"/>
    <w:rsid w:val="0088771E"/>
    <w:rsid w:val="008879EB"/>
    <w:rsid w:val="00890ED0"/>
    <w:rsid w:val="008911F7"/>
    <w:rsid w:val="00891C47"/>
    <w:rsid w:val="00894251"/>
    <w:rsid w:val="00894502"/>
    <w:rsid w:val="00894E95"/>
    <w:rsid w:val="008963D8"/>
    <w:rsid w:val="008967D2"/>
    <w:rsid w:val="00897736"/>
    <w:rsid w:val="008A38A8"/>
    <w:rsid w:val="008A3EC6"/>
    <w:rsid w:val="008A4BE0"/>
    <w:rsid w:val="008A4E36"/>
    <w:rsid w:val="008A51D3"/>
    <w:rsid w:val="008A5877"/>
    <w:rsid w:val="008A6083"/>
    <w:rsid w:val="008A7E3C"/>
    <w:rsid w:val="008B0E99"/>
    <w:rsid w:val="008B33EB"/>
    <w:rsid w:val="008B54E4"/>
    <w:rsid w:val="008B65E9"/>
    <w:rsid w:val="008B6C6D"/>
    <w:rsid w:val="008B762D"/>
    <w:rsid w:val="008B763E"/>
    <w:rsid w:val="008C02F6"/>
    <w:rsid w:val="008C0B3D"/>
    <w:rsid w:val="008C0C3E"/>
    <w:rsid w:val="008C0D65"/>
    <w:rsid w:val="008C1CC3"/>
    <w:rsid w:val="008C1E05"/>
    <w:rsid w:val="008C24FA"/>
    <w:rsid w:val="008C3F82"/>
    <w:rsid w:val="008C4129"/>
    <w:rsid w:val="008C4949"/>
    <w:rsid w:val="008C4B5C"/>
    <w:rsid w:val="008C4D1F"/>
    <w:rsid w:val="008C4FB8"/>
    <w:rsid w:val="008C4FC7"/>
    <w:rsid w:val="008C5D3D"/>
    <w:rsid w:val="008C5D64"/>
    <w:rsid w:val="008C7BD0"/>
    <w:rsid w:val="008C7BEF"/>
    <w:rsid w:val="008D17B5"/>
    <w:rsid w:val="008D35D2"/>
    <w:rsid w:val="008D4B36"/>
    <w:rsid w:val="008D648D"/>
    <w:rsid w:val="008D70A5"/>
    <w:rsid w:val="008E03EF"/>
    <w:rsid w:val="008E0EE1"/>
    <w:rsid w:val="008E1080"/>
    <w:rsid w:val="008E2143"/>
    <w:rsid w:val="008E343D"/>
    <w:rsid w:val="008E3C93"/>
    <w:rsid w:val="008E4EBE"/>
    <w:rsid w:val="008E505D"/>
    <w:rsid w:val="008E536A"/>
    <w:rsid w:val="008E551D"/>
    <w:rsid w:val="008E560C"/>
    <w:rsid w:val="008E5ABA"/>
    <w:rsid w:val="008E6063"/>
    <w:rsid w:val="008E654E"/>
    <w:rsid w:val="008E7246"/>
    <w:rsid w:val="008F17E7"/>
    <w:rsid w:val="008F19DB"/>
    <w:rsid w:val="008F2226"/>
    <w:rsid w:val="008F239A"/>
    <w:rsid w:val="008F2531"/>
    <w:rsid w:val="008F50DA"/>
    <w:rsid w:val="008F5499"/>
    <w:rsid w:val="008F5690"/>
    <w:rsid w:val="008F59EF"/>
    <w:rsid w:val="008F669F"/>
    <w:rsid w:val="008F6CF7"/>
    <w:rsid w:val="008F7E88"/>
    <w:rsid w:val="0090001B"/>
    <w:rsid w:val="0090169F"/>
    <w:rsid w:val="009045B2"/>
    <w:rsid w:val="0090669B"/>
    <w:rsid w:val="00906AA1"/>
    <w:rsid w:val="00906C11"/>
    <w:rsid w:val="0090761D"/>
    <w:rsid w:val="00907C38"/>
    <w:rsid w:val="009108AB"/>
    <w:rsid w:val="00910A45"/>
    <w:rsid w:val="0091113F"/>
    <w:rsid w:val="009133A2"/>
    <w:rsid w:val="00913B4A"/>
    <w:rsid w:val="009146CB"/>
    <w:rsid w:val="00914A47"/>
    <w:rsid w:val="0091655D"/>
    <w:rsid w:val="0091787C"/>
    <w:rsid w:val="009201EE"/>
    <w:rsid w:val="00921A33"/>
    <w:rsid w:val="00921EB6"/>
    <w:rsid w:val="00922BA6"/>
    <w:rsid w:val="00923460"/>
    <w:rsid w:val="009250B9"/>
    <w:rsid w:val="009254B9"/>
    <w:rsid w:val="00927293"/>
    <w:rsid w:val="0093238D"/>
    <w:rsid w:val="009326A4"/>
    <w:rsid w:val="009328F6"/>
    <w:rsid w:val="0093293C"/>
    <w:rsid w:val="00933BC6"/>
    <w:rsid w:val="00936BFD"/>
    <w:rsid w:val="00936C66"/>
    <w:rsid w:val="00940240"/>
    <w:rsid w:val="009412D2"/>
    <w:rsid w:val="00941603"/>
    <w:rsid w:val="00941D5F"/>
    <w:rsid w:val="009432B9"/>
    <w:rsid w:val="00944B92"/>
    <w:rsid w:val="00946759"/>
    <w:rsid w:val="00952384"/>
    <w:rsid w:val="00953EEB"/>
    <w:rsid w:val="00960AB2"/>
    <w:rsid w:val="0096437E"/>
    <w:rsid w:val="009644B3"/>
    <w:rsid w:val="009655AA"/>
    <w:rsid w:val="00965EC8"/>
    <w:rsid w:val="00967485"/>
    <w:rsid w:val="00967C6E"/>
    <w:rsid w:val="009702D0"/>
    <w:rsid w:val="009704B7"/>
    <w:rsid w:val="009705F8"/>
    <w:rsid w:val="00971382"/>
    <w:rsid w:val="00971A67"/>
    <w:rsid w:val="0097361E"/>
    <w:rsid w:val="009746DC"/>
    <w:rsid w:val="0097690E"/>
    <w:rsid w:val="00977038"/>
    <w:rsid w:val="0097735F"/>
    <w:rsid w:val="009824BB"/>
    <w:rsid w:val="00983CA5"/>
    <w:rsid w:val="00983D10"/>
    <w:rsid w:val="00985238"/>
    <w:rsid w:val="00985890"/>
    <w:rsid w:val="009878C3"/>
    <w:rsid w:val="00991A8D"/>
    <w:rsid w:val="0099260D"/>
    <w:rsid w:val="009932BB"/>
    <w:rsid w:val="00993688"/>
    <w:rsid w:val="00993B5F"/>
    <w:rsid w:val="009942CE"/>
    <w:rsid w:val="009947D5"/>
    <w:rsid w:val="0099597B"/>
    <w:rsid w:val="009959BB"/>
    <w:rsid w:val="00996C8D"/>
    <w:rsid w:val="00997E65"/>
    <w:rsid w:val="009A0A70"/>
    <w:rsid w:val="009A4132"/>
    <w:rsid w:val="009A4353"/>
    <w:rsid w:val="009A44DF"/>
    <w:rsid w:val="009A48DF"/>
    <w:rsid w:val="009A6604"/>
    <w:rsid w:val="009A6884"/>
    <w:rsid w:val="009A6FF6"/>
    <w:rsid w:val="009A74E7"/>
    <w:rsid w:val="009B1352"/>
    <w:rsid w:val="009B1F9B"/>
    <w:rsid w:val="009B2772"/>
    <w:rsid w:val="009B27D9"/>
    <w:rsid w:val="009B364E"/>
    <w:rsid w:val="009B44C7"/>
    <w:rsid w:val="009B4B40"/>
    <w:rsid w:val="009B5464"/>
    <w:rsid w:val="009B59E8"/>
    <w:rsid w:val="009B76A9"/>
    <w:rsid w:val="009C09E9"/>
    <w:rsid w:val="009C189B"/>
    <w:rsid w:val="009C52F6"/>
    <w:rsid w:val="009C5D2E"/>
    <w:rsid w:val="009C61BB"/>
    <w:rsid w:val="009C6229"/>
    <w:rsid w:val="009C7E66"/>
    <w:rsid w:val="009D0105"/>
    <w:rsid w:val="009D0342"/>
    <w:rsid w:val="009D05E4"/>
    <w:rsid w:val="009D1E63"/>
    <w:rsid w:val="009D3B2E"/>
    <w:rsid w:val="009D3E11"/>
    <w:rsid w:val="009D48B7"/>
    <w:rsid w:val="009D551E"/>
    <w:rsid w:val="009D57F9"/>
    <w:rsid w:val="009D5E5D"/>
    <w:rsid w:val="009D6176"/>
    <w:rsid w:val="009D68D6"/>
    <w:rsid w:val="009D7F43"/>
    <w:rsid w:val="009E0319"/>
    <w:rsid w:val="009E1754"/>
    <w:rsid w:val="009E270C"/>
    <w:rsid w:val="009E4232"/>
    <w:rsid w:val="009E5013"/>
    <w:rsid w:val="009E5C8B"/>
    <w:rsid w:val="009E6491"/>
    <w:rsid w:val="009E69B2"/>
    <w:rsid w:val="009F49D8"/>
    <w:rsid w:val="009F4D01"/>
    <w:rsid w:val="009F5908"/>
    <w:rsid w:val="009F67EF"/>
    <w:rsid w:val="00A01155"/>
    <w:rsid w:val="00A0158F"/>
    <w:rsid w:val="00A044C7"/>
    <w:rsid w:val="00A04E50"/>
    <w:rsid w:val="00A04FAD"/>
    <w:rsid w:val="00A05028"/>
    <w:rsid w:val="00A05532"/>
    <w:rsid w:val="00A0616B"/>
    <w:rsid w:val="00A10B56"/>
    <w:rsid w:val="00A10FD6"/>
    <w:rsid w:val="00A11CE9"/>
    <w:rsid w:val="00A13820"/>
    <w:rsid w:val="00A1592B"/>
    <w:rsid w:val="00A15FEB"/>
    <w:rsid w:val="00A16E8A"/>
    <w:rsid w:val="00A21119"/>
    <w:rsid w:val="00A212A8"/>
    <w:rsid w:val="00A21B75"/>
    <w:rsid w:val="00A230FE"/>
    <w:rsid w:val="00A236B0"/>
    <w:rsid w:val="00A26349"/>
    <w:rsid w:val="00A30351"/>
    <w:rsid w:val="00A30A54"/>
    <w:rsid w:val="00A323B0"/>
    <w:rsid w:val="00A33493"/>
    <w:rsid w:val="00A346C6"/>
    <w:rsid w:val="00A36ABE"/>
    <w:rsid w:val="00A36BA0"/>
    <w:rsid w:val="00A37E21"/>
    <w:rsid w:val="00A403C8"/>
    <w:rsid w:val="00A405EC"/>
    <w:rsid w:val="00A41293"/>
    <w:rsid w:val="00A4142C"/>
    <w:rsid w:val="00A4156E"/>
    <w:rsid w:val="00A41F88"/>
    <w:rsid w:val="00A42EFF"/>
    <w:rsid w:val="00A45522"/>
    <w:rsid w:val="00A457C4"/>
    <w:rsid w:val="00A45C40"/>
    <w:rsid w:val="00A46B98"/>
    <w:rsid w:val="00A4705E"/>
    <w:rsid w:val="00A50BDA"/>
    <w:rsid w:val="00A5295D"/>
    <w:rsid w:val="00A54082"/>
    <w:rsid w:val="00A54A0F"/>
    <w:rsid w:val="00A5662B"/>
    <w:rsid w:val="00A568AA"/>
    <w:rsid w:val="00A56D69"/>
    <w:rsid w:val="00A57CE1"/>
    <w:rsid w:val="00A60BB5"/>
    <w:rsid w:val="00A61690"/>
    <w:rsid w:val="00A622E1"/>
    <w:rsid w:val="00A630B8"/>
    <w:rsid w:val="00A63A40"/>
    <w:rsid w:val="00A64743"/>
    <w:rsid w:val="00A648C2"/>
    <w:rsid w:val="00A6621C"/>
    <w:rsid w:val="00A700C3"/>
    <w:rsid w:val="00A70FF3"/>
    <w:rsid w:val="00A7135F"/>
    <w:rsid w:val="00A72D1D"/>
    <w:rsid w:val="00A73AAD"/>
    <w:rsid w:val="00A73ED8"/>
    <w:rsid w:val="00A740EE"/>
    <w:rsid w:val="00A778ED"/>
    <w:rsid w:val="00A77BF8"/>
    <w:rsid w:val="00A8066A"/>
    <w:rsid w:val="00A80860"/>
    <w:rsid w:val="00A80A49"/>
    <w:rsid w:val="00A812A0"/>
    <w:rsid w:val="00A818A2"/>
    <w:rsid w:val="00A82FD3"/>
    <w:rsid w:val="00A86CC6"/>
    <w:rsid w:val="00A87BC3"/>
    <w:rsid w:val="00A900A4"/>
    <w:rsid w:val="00A91AB1"/>
    <w:rsid w:val="00A9226D"/>
    <w:rsid w:val="00A927F1"/>
    <w:rsid w:val="00A9289D"/>
    <w:rsid w:val="00A92D1C"/>
    <w:rsid w:val="00A94364"/>
    <w:rsid w:val="00A9564F"/>
    <w:rsid w:val="00A96094"/>
    <w:rsid w:val="00A97284"/>
    <w:rsid w:val="00AA1011"/>
    <w:rsid w:val="00AA1EF9"/>
    <w:rsid w:val="00AA2159"/>
    <w:rsid w:val="00AA24E8"/>
    <w:rsid w:val="00AA29CB"/>
    <w:rsid w:val="00AA41F2"/>
    <w:rsid w:val="00AA46CA"/>
    <w:rsid w:val="00AA47BF"/>
    <w:rsid w:val="00AA56CA"/>
    <w:rsid w:val="00AA5B85"/>
    <w:rsid w:val="00AA5C9C"/>
    <w:rsid w:val="00AB0772"/>
    <w:rsid w:val="00AB1498"/>
    <w:rsid w:val="00AB227C"/>
    <w:rsid w:val="00AB355E"/>
    <w:rsid w:val="00AB45CE"/>
    <w:rsid w:val="00AB51B5"/>
    <w:rsid w:val="00AB525A"/>
    <w:rsid w:val="00AB5591"/>
    <w:rsid w:val="00AB6154"/>
    <w:rsid w:val="00AB6530"/>
    <w:rsid w:val="00AB7D72"/>
    <w:rsid w:val="00AC1295"/>
    <w:rsid w:val="00AC1724"/>
    <w:rsid w:val="00AC1794"/>
    <w:rsid w:val="00AC304B"/>
    <w:rsid w:val="00AC45CB"/>
    <w:rsid w:val="00AC5CF7"/>
    <w:rsid w:val="00AC5F94"/>
    <w:rsid w:val="00AC7012"/>
    <w:rsid w:val="00AC7392"/>
    <w:rsid w:val="00AD18D1"/>
    <w:rsid w:val="00AD31E8"/>
    <w:rsid w:val="00AD4529"/>
    <w:rsid w:val="00AD47CF"/>
    <w:rsid w:val="00AD5A15"/>
    <w:rsid w:val="00AD5B94"/>
    <w:rsid w:val="00AD6240"/>
    <w:rsid w:val="00AE1103"/>
    <w:rsid w:val="00AE2E0F"/>
    <w:rsid w:val="00AE37C4"/>
    <w:rsid w:val="00AE6870"/>
    <w:rsid w:val="00AE6BE2"/>
    <w:rsid w:val="00AF2099"/>
    <w:rsid w:val="00AF2168"/>
    <w:rsid w:val="00AF23B3"/>
    <w:rsid w:val="00AF2CCF"/>
    <w:rsid w:val="00AF3762"/>
    <w:rsid w:val="00AF4828"/>
    <w:rsid w:val="00AF4878"/>
    <w:rsid w:val="00AF52AC"/>
    <w:rsid w:val="00AF5A35"/>
    <w:rsid w:val="00AF6B49"/>
    <w:rsid w:val="00B00628"/>
    <w:rsid w:val="00B0067E"/>
    <w:rsid w:val="00B00E16"/>
    <w:rsid w:val="00B0119C"/>
    <w:rsid w:val="00B015F4"/>
    <w:rsid w:val="00B0196A"/>
    <w:rsid w:val="00B024A0"/>
    <w:rsid w:val="00B024E6"/>
    <w:rsid w:val="00B05977"/>
    <w:rsid w:val="00B06867"/>
    <w:rsid w:val="00B0704B"/>
    <w:rsid w:val="00B07307"/>
    <w:rsid w:val="00B07B2B"/>
    <w:rsid w:val="00B10C30"/>
    <w:rsid w:val="00B10F5B"/>
    <w:rsid w:val="00B1205A"/>
    <w:rsid w:val="00B128A4"/>
    <w:rsid w:val="00B12A33"/>
    <w:rsid w:val="00B147A3"/>
    <w:rsid w:val="00B15322"/>
    <w:rsid w:val="00B1560F"/>
    <w:rsid w:val="00B15637"/>
    <w:rsid w:val="00B15A69"/>
    <w:rsid w:val="00B161C7"/>
    <w:rsid w:val="00B16391"/>
    <w:rsid w:val="00B16ECE"/>
    <w:rsid w:val="00B200BC"/>
    <w:rsid w:val="00B209DA"/>
    <w:rsid w:val="00B22608"/>
    <w:rsid w:val="00B22652"/>
    <w:rsid w:val="00B23C32"/>
    <w:rsid w:val="00B24325"/>
    <w:rsid w:val="00B25708"/>
    <w:rsid w:val="00B268B8"/>
    <w:rsid w:val="00B277E6"/>
    <w:rsid w:val="00B30A8E"/>
    <w:rsid w:val="00B30C07"/>
    <w:rsid w:val="00B326F6"/>
    <w:rsid w:val="00B333CA"/>
    <w:rsid w:val="00B37542"/>
    <w:rsid w:val="00B41588"/>
    <w:rsid w:val="00B4173E"/>
    <w:rsid w:val="00B41AD5"/>
    <w:rsid w:val="00B43D92"/>
    <w:rsid w:val="00B44882"/>
    <w:rsid w:val="00B44C6B"/>
    <w:rsid w:val="00B46144"/>
    <w:rsid w:val="00B47005"/>
    <w:rsid w:val="00B474F2"/>
    <w:rsid w:val="00B475B3"/>
    <w:rsid w:val="00B4769E"/>
    <w:rsid w:val="00B47A07"/>
    <w:rsid w:val="00B5053F"/>
    <w:rsid w:val="00B506F6"/>
    <w:rsid w:val="00B50EFA"/>
    <w:rsid w:val="00B5130B"/>
    <w:rsid w:val="00B515A3"/>
    <w:rsid w:val="00B52176"/>
    <w:rsid w:val="00B5297E"/>
    <w:rsid w:val="00B5356D"/>
    <w:rsid w:val="00B54BDD"/>
    <w:rsid w:val="00B55466"/>
    <w:rsid w:val="00B56086"/>
    <w:rsid w:val="00B5763A"/>
    <w:rsid w:val="00B617E0"/>
    <w:rsid w:val="00B61FA0"/>
    <w:rsid w:val="00B62B0B"/>
    <w:rsid w:val="00B6379F"/>
    <w:rsid w:val="00B65F6F"/>
    <w:rsid w:val="00B66F05"/>
    <w:rsid w:val="00B67008"/>
    <w:rsid w:val="00B703A8"/>
    <w:rsid w:val="00B70A95"/>
    <w:rsid w:val="00B71E0A"/>
    <w:rsid w:val="00B72342"/>
    <w:rsid w:val="00B72C0B"/>
    <w:rsid w:val="00B731D6"/>
    <w:rsid w:val="00B73C8A"/>
    <w:rsid w:val="00B74892"/>
    <w:rsid w:val="00B74EC7"/>
    <w:rsid w:val="00B75A97"/>
    <w:rsid w:val="00B75E68"/>
    <w:rsid w:val="00B75EDF"/>
    <w:rsid w:val="00B76113"/>
    <w:rsid w:val="00B77104"/>
    <w:rsid w:val="00B80550"/>
    <w:rsid w:val="00B809A0"/>
    <w:rsid w:val="00B8154C"/>
    <w:rsid w:val="00B82379"/>
    <w:rsid w:val="00B832ED"/>
    <w:rsid w:val="00B83490"/>
    <w:rsid w:val="00B83663"/>
    <w:rsid w:val="00B84210"/>
    <w:rsid w:val="00B84394"/>
    <w:rsid w:val="00B849B2"/>
    <w:rsid w:val="00B84B92"/>
    <w:rsid w:val="00B85431"/>
    <w:rsid w:val="00B858FE"/>
    <w:rsid w:val="00B85B26"/>
    <w:rsid w:val="00B86142"/>
    <w:rsid w:val="00B86CA6"/>
    <w:rsid w:val="00B86D7B"/>
    <w:rsid w:val="00B87433"/>
    <w:rsid w:val="00B87745"/>
    <w:rsid w:val="00B91C3E"/>
    <w:rsid w:val="00B938F6"/>
    <w:rsid w:val="00B94289"/>
    <w:rsid w:val="00B94755"/>
    <w:rsid w:val="00B94856"/>
    <w:rsid w:val="00B95A77"/>
    <w:rsid w:val="00B95F3C"/>
    <w:rsid w:val="00BA03A6"/>
    <w:rsid w:val="00BA129D"/>
    <w:rsid w:val="00BA1DD0"/>
    <w:rsid w:val="00BA2934"/>
    <w:rsid w:val="00BA315F"/>
    <w:rsid w:val="00BA50E7"/>
    <w:rsid w:val="00BA5E13"/>
    <w:rsid w:val="00BB0F1F"/>
    <w:rsid w:val="00BB1433"/>
    <w:rsid w:val="00BB228E"/>
    <w:rsid w:val="00BB32BF"/>
    <w:rsid w:val="00BB4150"/>
    <w:rsid w:val="00BB4439"/>
    <w:rsid w:val="00BB5940"/>
    <w:rsid w:val="00BB5F81"/>
    <w:rsid w:val="00BB7185"/>
    <w:rsid w:val="00BB7295"/>
    <w:rsid w:val="00BB757B"/>
    <w:rsid w:val="00BB7719"/>
    <w:rsid w:val="00BB7AA7"/>
    <w:rsid w:val="00BC05AF"/>
    <w:rsid w:val="00BC16D1"/>
    <w:rsid w:val="00BC1E37"/>
    <w:rsid w:val="00BC3778"/>
    <w:rsid w:val="00BC389E"/>
    <w:rsid w:val="00BC4038"/>
    <w:rsid w:val="00BD0971"/>
    <w:rsid w:val="00BD1BBA"/>
    <w:rsid w:val="00BD2201"/>
    <w:rsid w:val="00BD2D3F"/>
    <w:rsid w:val="00BD4F95"/>
    <w:rsid w:val="00BD57FB"/>
    <w:rsid w:val="00BD5AB5"/>
    <w:rsid w:val="00BD5C1B"/>
    <w:rsid w:val="00BD5E3A"/>
    <w:rsid w:val="00BD6CCD"/>
    <w:rsid w:val="00BD7EF0"/>
    <w:rsid w:val="00BD7F83"/>
    <w:rsid w:val="00BE0D33"/>
    <w:rsid w:val="00BE1A78"/>
    <w:rsid w:val="00BE24FB"/>
    <w:rsid w:val="00BE3D4A"/>
    <w:rsid w:val="00BE51E5"/>
    <w:rsid w:val="00BE677F"/>
    <w:rsid w:val="00BE7ACD"/>
    <w:rsid w:val="00BF0C5B"/>
    <w:rsid w:val="00BF1265"/>
    <w:rsid w:val="00BF2126"/>
    <w:rsid w:val="00BF27D2"/>
    <w:rsid w:val="00BF4DF1"/>
    <w:rsid w:val="00BF6241"/>
    <w:rsid w:val="00BF6814"/>
    <w:rsid w:val="00C019A9"/>
    <w:rsid w:val="00C01E36"/>
    <w:rsid w:val="00C059AB"/>
    <w:rsid w:val="00C06DFA"/>
    <w:rsid w:val="00C06EFC"/>
    <w:rsid w:val="00C0701C"/>
    <w:rsid w:val="00C0797A"/>
    <w:rsid w:val="00C13021"/>
    <w:rsid w:val="00C134F8"/>
    <w:rsid w:val="00C141C8"/>
    <w:rsid w:val="00C17545"/>
    <w:rsid w:val="00C175A3"/>
    <w:rsid w:val="00C2039C"/>
    <w:rsid w:val="00C215C5"/>
    <w:rsid w:val="00C217DF"/>
    <w:rsid w:val="00C22274"/>
    <w:rsid w:val="00C22290"/>
    <w:rsid w:val="00C23B0D"/>
    <w:rsid w:val="00C24352"/>
    <w:rsid w:val="00C24A06"/>
    <w:rsid w:val="00C25557"/>
    <w:rsid w:val="00C256F6"/>
    <w:rsid w:val="00C26A30"/>
    <w:rsid w:val="00C26CB8"/>
    <w:rsid w:val="00C30650"/>
    <w:rsid w:val="00C30E60"/>
    <w:rsid w:val="00C328A3"/>
    <w:rsid w:val="00C34098"/>
    <w:rsid w:val="00C3417F"/>
    <w:rsid w:val="00C36008"/>
    <w:rsid w:val="00C3758F"/>
    <w:rsid w:val="00C3772F"/>
    <w:rsid w:val="00C378F7"/>
    <w:rsid w:val="00C42327"/>
    <w:rsid w:val="00C4507A"/>
    <w:rsid w:val="00C46590"/>
    <w:rsid w:val="00C468F6"/>
    <w:rsid w:val="00C46BC0"/>
    <w:rsid w:val="00C479C2"/>
    <w:rsid w:val="00C50A00"/>
    <w:rsid w:val="00C50A1A"/>
    <w:rsid w:val="00C52631"/>
    <w:rsid w:val="00C5294A"/>
    <w:rsid w:val="00C530F4"/>
    <w:rsid w:val="00C53A41"/>
    <w:rsid w:val="00C53BB2"/>
    <w:rsid w:val="00C54D8D"/>
    <w:rsid w:val="00C5546B"/>
    <w:rsid w:val="00C558F2"/>
    <w:rsid w:val="00C5645B"/>
    <w:rsid w:val="00C60A43"/>
    <w:rsid w:val="00C62E09"/>
    <w:rsid w:val="00C6584D"/>
    <w:rsid w:val="00C70D53"/>
    <w:rsid w:val="00C73BB1"/>
    <w:rsid w:val="00C74AA5"/>
    <w:rsid w:val="00C7529C"/>
    <w:rsid w:val="00C75EB0"/>
    <w:rsid w:val="00C77361"/>
    <w:rsid w:val="00C81233"/>
    <w:rsid w:val="00C81B44"/>
    <w:rsid w:val="00C81EE6"/>
    <w:rsid w:val="00C82570"/>
    <w:rsid w:val="00C85253"/>
    <w:rsid w:val="00C867C7"/>
    <w:rsid w:val="00C86ED8"/>
    <w:rsid w:val="00C87432"/>
    <w:rsid w:val="00C87C31"/>
    <w:rsid w:val="00C90213"/>
    <w:rsid w:val="00C91696"/>
    <w:rsid w:val="00C91C29"/>
    <w:rsid w:val="00C9223B"/>
    <w:rsid w:val="00C92847"/>
    <w:rsid w:val="00C92CEF"/>
    <w:rsid w:val="00C93097"/>
    <w:rsid w:val="00C94E57"/>
    <w:rsid w:val="00C95199"/>
    <w:rsid w:val="00C955CF"/>
    <w:rsid w:val="00CA16CB"/>
    <w:rsid w:val="00CA34BC"/>
    <w:rsid w:val="00CA44EA"/>
    <w:rsid w:val="00CA7986"/>
    <w:rsid w:val="00CB1CCA"/>
    <w:rsid w:val="00CB2A5B"/>
    <w:rsid w:val="00CB3B68"/>
    <w:rsid w:val="00CB3EC1"/>
    <w:rsid w:val="00CB452D"/>
    <w:rsid w:val="00CB46D8"/>
    <w:rsid w:val="00CB484C"/>
    <w:rsid w:val="00CB48E7"/>
    <w:rsid w:val="00CB5129"/>
    <w:rsid w:val="00CB5F1B"/>
    <w:rsid w:val="00CB6569"/>
    <w:rsid w:val="00CC0C57"/>
    <w:rsid w:val="00CC1750"/>
    <w:rsid w:val="00CC30B1"/>
    <w:rsid w:val="00CC3193"/>
    <w:rsid w:val="00CC34AC"/>
    <w:rsid w:val="00CC59B1"/>
    <w:rsid w:val="00CC60B3"/>
    <w:rsid w:val="00CC7B95"/>
    <w:rsid w:val="00CC7D80"/>
    <w:rsid w:val="00CD13F1"/>
    <w:rsid w:val="00CD1FE1"/>
    <w:rsid w:val="00CD32AD"/>
    <w:rsid w:val="00CD3A3A"/>
    <w:rsid w:val="00CD4D96"/>
    <w:rsid w:val="00CD4F9F"/>
    <w:rsid w:val="00CD57FF"/>
    <w:rsid w:val="00CD5DE5"/>
    <w:rsid w:val="00CD61C1"/>
    <w:rsid w:val="00CD710F"/>
    <w:rsid w:val="00CD780D"/>
    <w:rsid w:val="00CD78A1"/>
    <w:rsid w:val="00CE0B4F"/>
    <w:rsid w:val="00CE294E"/>
    <w:rsid w:val="00CE2D37"/>
    <w:rsid w:val="00CE2E24"/>
    <w:rsid w:val="00CE344A"/>
    <w:rsid w:val="00CE4738"/>
    <w:rsid w:val="00CE5993"/>
    <w:rsid w:val="00CE644E"/>
    <w:rsid w:val="00CE6523"/>
    <w:rsid w:val="00CE7085"/>
    <w:rsid w:val="00CE71B5"/>
    <w:rsid w:val="00CE7CCD"/>
    <w:rsid w:val="00CF1379"/>
    <w:rsid w:val="00CF16A7"/>
    <w:rsid w:val="00CF1D9F"/>
    <w:rsid w:val="00CF1FB6"/>
    <w:rsid w:val="00CF273D"/>
    <w:rsid w:val="00CF4470"/>
    <w:rsid w:val="00CF4E7B"/>
    <w:rsid w:val="00CF6201"/>
    <w:rsid w:val="00CF68D9"/>
    <w:rsid w:val="00CF6900"/>
    <w:rsid w:val="00CF77F8"/>
    <w:rsid w:val="00CF7A6C"/>
    <w:rsid w:val="00D00432"/>
    <w:rsid w:val="00D00D63"/>
    <w:rsid w:val="00D01217"/>
    <w:rsid w:val="00D03F57"/>
    <w:rsid w:val="00D06BFD"/>
    <w:rsid w:val="00D06D3D"/>
    <w:rsid w:val="00D100E8"/>
    <w:rsid w:val="00D11E51"/>
    <w:rsid w:val="00D1250D"/>
    <w:rsid w:val="00D1371A"/>
    <w:rsid w:val="00D13CD8"/>
    <w:rsid w:val="00D147F2"/>
    <w:rsid w:val="00D16264"/>
    <w:rsid w:val="00D16B7B"/>
    <w:rsid w:val="00D16E32"/>
    <w:rsid w:val="00D17B17"/>
    <w:rsid w:val="00D2090B"/>
    <w:rsid w:val="00D2319F"/>
    <w:rsid w:val="00D23468"/>
    <w:rsid w:val="00D2428E"/>
    <w:rsid w:val="00D25C94"/>
    <w:rsid w:val="00D26DD2"/>
    <w:rsid w:val="00D26E72"/>
    <w:rsid w:val="00D271EB"/>
    <w:rsid w:val="00D2752C"/>
    <w:rsid w:val="00D3055B"/>
    <w:rsid w:val="00D31744"/>
    <w:rsid w:val="00D31C68"/>
    <w:rsid w:val="00D320DB"/>
    <w:rsid w:val="00D33800"/>
    <w:rsid w:val="00D405CA"/>
    <w:rsid w:val="00D40A87"/>
    <w:rsid w:val="00D40D34"/>
    <w:rsid w:val="00D416C6"/>
    <w:rsid w:val="00D42BF3"/>
    <w:rsid w:val="00D432AE"/>
    <w:rsid w:val="00D44C73"/>
    <w:rsid w:val="00D53400"/>
    <w:rsid w:val="00D53DD9"/>
    <w:rsid w:val="00D57497"/>
    <w:rsid w:val="00D57593"/>
    <w:rsid w:val="00D575A8"/>
    <w:rsid w:val="00D57974"/>
    <w:rsid w:val="00D57DDD"/>
    <w:rsid w:val="00D60DD5"/>
    <w:rsid w:val="00D62352"/>
    <w:rsid w:val="00D6296B"/>
    <w:rsid w:val="00D62B37"/>
    <w:rsid w:val="00D63169"/>
    <w:rsid w:val="00D631D4"/>
    <w:rsid w:val="00D635FA"/>
    <w:rsid w:val="00D65D0C"/>
    <w:rsid w:val="00D7319C"/>
    <w:rsid w:val="00D73899"/>
    <w:rsid w:val="00D73DF3"/>
    <w:rsid w:val="00D767CB"/>
    <w:rsid w:val="00D76DAE"/>
    <w:rsid w:val="00D77818"/>
    <w:rsid w:val="00D818ED"/>
    <w:rsid w:val="00D83916"/>
    <w:rsid w:val="00D83CD1"/>
    <w:rsid w:val="00D84BD5"/>
    <w:rsid w:val="00D84EA6"/>
    <w:rsid w:val="00D8552E"/>
    <w:rsid w:val="00D86475"/>
    <w:rsid w:val="00D86F50"/>
    <w:rsid w:val="00D8777E"/>
    <w:rsid w:val="00D9051E"/>
    <w:rsid w:val="00D90AE9"/>
    <w:rsid w:val="00D91029"/>
    <w:rsid w:val="00D91C34"/>
    <w:rsid w:val="00D91E6B"/>
    <w:rsid w:val="00D93156"/>
    <w:rsid w:val="00D94993"/>
    <w:rsid w:val="00D94AA1"/>
    <w:rsid w:val="00D94C39"/>
    <w:rsid w:val="00D96284"/>
    <w:rsid w:val="00D967F4"/>
    <w:rsid w:val="00D97A45"/>
    <w:rsid w:val="00DA0F84"/>
    <w:rsid w:val="00DA2C02"/>
    <w:rsid w:val="00DA2D15"/>
    <w:rsid w:val="00DA2F95"/>
    <w:rsid w:val="00DA3978"/>
    <w:rsid w:val="00DA52FE"/>
    <w:rsid w:val="00DA6F5E"/>
    <w:rsid w:val="00DB1C6D"/>
    <w:rsid w:val="00DB2635"/>
    <w:rsid w:val="00DB266C"/>
    <w:rsid w:val="00DB358E"/>
    <w:rsid w:val="00DB3ED2"/>
    <w:rsid w:val="00DB6DED"/>
    <w:rsid w:val="00DB7271"/>
    <w:rsid w:val="00DC2023"/>
    <w:rsid w:val="00DC27FE"/>
    <w:rsid w:val="00DC3803"/>
    <w:rsid w:val="00DC51BE"/>
    <w:rsid w:val="00DC54AB"/>
    <w:rsid w:val="00DC5FE0"/>
    <w:rsid w:val="00DC73D7"/>
    <w:rsid w:val="00DD1565"/>
    <w:rsid w:val="00DD28BD"/>
    <w:rsid w:val="00DD4431"/>
    <w:rsid w:val="00DD48B8"/>
    <w:rsid w:val="00DD4FDC"/>
    <w:rsid w:val="00DD5B58"/>
    <w:rsid w:val="00DD61A6"/>
    <w:rsid w:val="00DD78AF"/>
    <w:rsid w:val="00DD7D7F"/>
    <w:rsid w:val="00DE009E"/>
    <w:rsid w:val="00DE12B3"/>
    <w:rsid w:val="00DE24E8"/>
    <w:rsid w:val="00DE38C9"/>
    <w:rsid w:val="00DE607F"/>
    <w:rsid w:val="00DE650C"/>
    <w:rsid w:val="00DF0417"/>
    <w:rsid w:val="00DF0911"/>
    <w:rsid w:val="00DF0AFC"/>
    <w:rsid w:val="00DF1194"/>
    <w:rsid w:val="00DF1206"/>
    <w:rsid w:val="00DF17C3"/>
    <w:rsid w:val="00DF1CF6"/>
    <w:rsid w:val="00DF21A6"/>
    <w:rsid w:val="00DF32AB"/>
    <w:rsid w:val="00DF3C36"/>
    <w:rsid w:val="00DF48D8"/>
    <w:rsid w:val="00DF6BCC"/>
    <w:rsid w:val="00E005C6"/>
    <w:rsid w:val="00E01AEF"/>
    <w:rsid w:val="00E023EA"/>
    <w:rsid w:val="00E02D1D"/>
    <w:rsid w:val="00E05FF3"/>
    <w:rsid w:val="00E068F4"/>
    <w:rsid w:val="00E10170"/>
    <w:rsid w:val="00E105B8"/>
    <w:rsid w:val="00E10CAD"/>
    <w:rsid w:val="00E10F2E"/>
    <w:rsid w:val="00E12F86"/>
    <w:rsid w:val="00E12FEC"/>
    <w:rsid w:val="00E13CF8"/>
    <w:rsid w:val="00E17834"/>
    <w:rsid w:val="00E17A6B"/>
    <w:rsid w:val="00E20973"/>
    <w:rsid w:val="00E229A0"/>
    <w:rsid w:val="00E23D3F"/>
    <w:rsid w:val="00E25591"/>
    <w:rsid w:val="00E27B66"/>
    <w:rsid w:val="00E303E8"/>
    <w:rsid w:val="00E32B9B"/>
    <w:rsid w:val="00E32E46"/>
    <w:rsid w:val="00E33F92"/>
    <w:rsid w:val="00E357AC"/>
    <w:rsid w:val="00E3663A"/>
    <w:rsid w:val="00E37589"/>
    <w:rsid w:val="00E403FB"/>
    <w:rsid w:val="00E41374"/>
    <w:rsid w:val="00E4160F"/>
    <w:rsid w:val="00E41BFB"/>
    <w:rsid w:val="00E424DB"/>
    <w:rsid w:val="00E42570"/>
    <w:rsid w:val="00E432BF"/>
    <w:rsid w:val="00E43EBC"/>
    <w:rsid w:val="00E447A7"/>
    <w:rsid w:val="00E451E9"/>
    <w:rsid w:val="00E46079"/>
    <w:rsid w:val="00E461CC"/>
    <w:rsid w:val="00E46227"/>
    <w:rsid w:val="00E470FE"/>
    <w:rsid w:val="00E472E0"/>
    <w:rsid w:val="00E4751F"/>
    <w:rsid w:val="00E4785E"/>
    <w:rsid w:val="00E47965"/>
    <w:rsid w:val="00E50BBB"/>
    <w:rsid w:val="00E5258F"/>
    <w:rsid w:val="00E52AB2"/>
    <w:rsid w:val="00E535AB"/>
    <w:rsid w:val="00E54F61"/>
    <w:rsid w:val="00E55C48"/>
    <w:rsid w:val="00E56C78"/>
    <w:rsid w:val="00E571E7"/>
    <w:rsid w:val="00E577F1"/>
    <w:rsid w:val="00E638B5"/>
    <w:rsid w:val="00E63932"/>
    <w:rsid w:val="00E64930"/>
    <w:rsid w:val="00E650CB"/>
    <w:rsid w:val="00E65C26"/>
    <w:rsid w:val="00E65CF6"/>
    <w:rsid w:val="00E66116"/>
    <w:rsid w:val="00E6623F"/>
    <w:rsid w:val="00E674E8"/>
    <w:rsid w:val="00E70979"/>
    <w:rsid w:val="00E72C7B"/>
    <w:rsid w:val="00E7352B"/>
    <w:rsid w:val="00E74019"/>
    <w:rsid w:val="00E75069"/>
    <w:rsid w:val="00E76232"/>
    <w:rsid w:val="00E77A7D"/>
    <w:rsid w:val="00E82288"/>
    <w:rsid w:val="00E843F6"/>
    <w:rsid w:val="00E8474A"/>
    <w:rsid w:val="00E85F57"/>
    <w:rsid w:val="00E9020C"/>
    <w:rsid w:val="00E90D58"/>
    <w:rsid w:val="00E91006"/>
    <w:rsid w:val="00E918DC"/>
    <w:rsid w:val="00E91B9C"/>
    <w:rsid w:val="00E91FC9"/>
    <w:rsid w:val="00E92CA7"/>
    <w:rsid w:val="00E942F7"/>
    <w:rsid w:val="00E9449E"/>
    <w:rsid w:val="00E94748"/>
    <w:rsid w:val="00E94F9E"/>
    <w:rsid w:val="00E95D48"/>
    <w:rsid w:val="00E96726"/>
    <w:rsid w:val="00EA2E5A"/>
    <w:rsid w:val="00EA3798"/>
    <w:rsid w:val="00EA4CFC"/>
    <w:rsid w:val="00EA4F1D"/>
    <w:rsid w:val="00EA5F30"/>
    <w:rsid w:val="00EA607E"/>
    <w:rsid w:val="00EA7A7A"/>
    <w:rsid w:val="00EB09BF"/>
    <w:rsid w:val="00EB1D13"/>
    <w:rsid w:val="00EB2009"/>
    <w:rsid w:val="00EB2565"/>
    <w:rsid w:val="00EB293B"/>
    <w:rsid w:val="00EB2C1E"/>
    <w:rsid w:val="00EB31F1"/>
    <w:rsid w:val="00EB3ECF"/>
    <w:rsid w:val="00EB403B"/>
    <w:rsid w:val="00EB5CA8"/>
    <w:rsid w:val="00EB5F8F"/>
    <w:rsid w:val="00EB62E6"/>
    <w:rsid w:val="00EB663A"/>
    <w:rsid w:val="00EB69DE"/>
    <w:rsid w:val="00EB7283"/>
    <w:rsid w:val="00EC1EFF"/>
    <w:rsid w:val="00EC1F93"/>
    <w:rsid w:val="00EC6003"/>
    <w:rsid w:val="00EC7168"/>
    <w:rsid w:val="00EC7645"/>
    <w:rsid w:val="00ED01B5"/>
    <w:rsid w:val="00ED0966"/>
    <w:rsid w:val="00ED1459"/>
    <w:rsid w:val="00ED2709"/>
    <w:rsid w:val="00ED30DA"/>
    <w:rsid w:val="00ED3478"/>
    <w:rsid w:val="00ED5080"/>
    <w:rsid w:val="00ED5B9C"/>
    <w:rsid w:val="00ED7D59"/>
    <w:rsid w:val="00EE0FF2"/>
    <w:rsid w:val="00EE15E9"/>
    <w:rsid w:val="00EE3725"/>
    <w:rsid w:val="00EE4192"/>
    <w:rsid w:val="00EE5039"/>
    <w:rsid w:val="00EE59D3"/>
    <w:rsid w:val="00EE5EDB"/>
    <w:rsid w:val="00EE6FE7"/>
    <w:rsid w:val="00EF03FE"/>
    <w:rsid w:val="00EF0F49"/>
    <w:rsid w:val="00EF350C"/>
    <w:rsid w:val="00EF3B7A"/>
    <w:rsid w:val="00EF3C45"/>
    <w:rsid w:val="00EF4464"/>
    <w:rsid w:val="00F0052F"/>
    <w:rsid w:val="00F0062A"/>
    <w:rsid w:val="00F009F8"/>
    <w:rsid w:val="00F0264F"/>
    <w:rsid w:val="00F02C94"/>
    <w:rsid w:val="00F041B0"/>
    <w:rsid w:val="00F0465F"/>
    <w:rsid w:val="00F04B93"/>
    <w:rsid w:val="00F04C7E"/>
    <w:rsid w:val="00F059A7"/>
    <w:rsid w:val="00F059D3"/>
    <w:rsid w:val="00F12507"/>
    <w:rsid w:val="00F12D2F"/>
    <w:rsid w:val="00F13E3E"/>
    <w:rsid w:val="00F13EF5"/>
    <w:rsid w:val="00F17B86"/>
    <w:rsid w:val="00F17E79"/>
    <w:rsid w:val="00F20A30"/>
    <w:rsid w:val="00F2121F"/>
    <w:rsid w:val="00F21274"/>
    <w:rsid w:val="00F22659"/>
    <w:rsid w:val="00F22A0F"/>
    <w:rsid w:val="00F22AB2"/>
    <w:rsid w:val="00F23695"/>
    <w:rsid w:val="00F23943"/>
    <w:rsid w:val="00F242C4"/>
    <w:rsid w:val="00F25855"/>
    <w:rsid w:val="00F259AE"/>
    <w:rsid w:val="00F2702B"/>
    <w:rsid w:val="00F30266"/>
    <w:rsid w:val="00F3164A"/>
    <w:rsid w:val="00F327D3"/>
    <w:rsid w:val="00F338C1"/>
    <w:rsid w:val="00F3395F"/>
    <w:rsid w:val="00F3578C"/>
    <w:rsid w:val="00F365B2"/>
    <w:rsid w:val="00F37C33"/>
    <w:rsid w:val="00F37F35"/>
    <w:rsid w:val="00F41426"/>
    <w:rsid w:val="00F42546"/>
    <w:rsid w:val="00F433A4"/>
    <w:rsid w:val="00F4361A"/>
    <w:rsid w:val="00F437BD"/>
    <w:rsid w:val="00F44261"/>
    <w:rsid w:val="00F450F7"/>
    <w:rsid w:val="00F47061"/>
    <w:rsid w:val="00F50A04"/>
    <w:rsid w:val="00F52A1D"/>
    <w:rsid w:val="00F53DC0"/>
    <w:rsid w:val="00F54BEE"/>
    <w:rsid w:val="00F55B28"/>
    <w:rsid w:val="00F55DCE"/>
    <w:rsid w:val="00F56ACF"/>
    <w:rsid w:val="00F57A1D"/>
    <w:rsid w:val="00F60501"/>
    <w:rsid w:val="00F60B7B"/>
    <w:rsid w:val="00F6130F"/>
    <w:rsid w:val="00F62B0A"/>
    <w:rsid w:val="00F63078"/>
    <w:rsid w:val="00F631D6"/>
    <w:rsid w:val="00F64627"/>
    <w:rsid w:val="00F65C54"/>
    <w:rsid w:val="00F65EFD"/>
    <w:rsid w:val="00F668F9"/>
    <w:rsid w:val="00F716AC"/>
    <w:rsid w:val="00F71DF6"/>
    <w:rsid w:val="00F75987"/>
    <w:rsid w:val="00F76612"/>
    <w:rsid w:val="00F7765A"/>
    <w:rsid w:val="00F81AA2"/>
    <w:rsid w:val="00F840DC"/>
    <w:rsid w:val="00F846FD"/>
    <w:rsid w:val="00F85075"/>
    <w:rsid w:val="00F852E5"/>
    <w:rsid w:val="00F91236"/>
    <w:rsid w:val="00F92731"/>
    <w:rsid w:val="00F93587"/>
    <w:rsid w:val="00F936E5"/>
    <w:rsid w:val="00F93732"/>
    <w:rsid w:val="00F94063"/>
    <w:rsid w:val="00F94282"/>
    <w:rsid w:val="00F946BF"/>
    <w:rsid w:val="00F9546D"/>
    <w:rsid w:val="00F97EB8"/>
    <w:rsid w:val="00FA1950"/>
    <w:rsid w:val="00FA1D64"/>
    <w:rsid w:val="00FA2218"/>
    <w:rsid w:val="00FA2834"/>
    <w:rsid w:val="00FA35F4"/>
    <w:rsid w:val="00FA40AB"/>
    <w:rsid w:val="00FA5124"/>
    <w:rsid w:val="00FA599F"/>
    <w:rsid w:val="00FA6BF2"/>
    <w:rsid w:val="00FA6FCA"/>
    <w:rsid w:val="00FB0CAC"/>
    <w:rsid w:val="00FB1F25"/>
    <w:rsid w:val="00FB4857"/>
    <w:rsid w:val="00FB48C0"/>
    <w:rsid w:val="00FB505E"/>
    <w:rsid w:val="00FB5583"/>
    <w:rsid w:val="00FB5877"/>
    <w:rsid w:val="00FB5CBB"/>
    <w:rsid w:val="00FB6B48"/>
    <w:rsid w:val="00FB732C"/>
    <w:rsid w:val="00FC01E4"/>
    <w:rsid w:val="00FC028F"/>
    <w:rsid w:val="00FC0F2B"/>
    <w:rsid w:val="00FC167C"/>
    <w:rsid w:val="00FC35B8"/>
    <w:rsid w:val="00FC4848"/>
    <w:rsid w:val="00FC5769"/>
    <w:rsid w:val="00FC5985"/>
    <w:rsid w:val="00FC5D28"/>
    <w:rsid w:val="00FC6386"/>
    <w:rsid w:val="00FC7707"/>
    <w:rsid w:val="00FC797F"/>
    <w:rsid w:val="00FD0EF9"/>
    <w:rsid w:val="00FD341E"/>
    <w:rsid w:val="00FD3B4F"/>
    <w:rsid w:val="00FD4F99"/>
    <w:rsid w:val="00FD5231"/>
    <w:rsid w:val="00FD5F52"/>
    <w:rsid w:val="00FE06F4"/>
    <w:rsid w:val="00FE16B0"/>
    <w:rsid w:val="00FE1E7A"/>
    <w:rsid w:val="00FE1EAF"/>
    <w:rsid w:val="00FE1F80"/>
    <w:rsid w:val="00FE3436"/>
    <w:rsid w:val="00FE4F29"/>
    <w:rsid w:val="00FE5570"/>
    <w:rsid w:val="00FF2B44"/>
    <w:rsid w:val="00FF3189"/>
    <w:rsid w:val="00FF5243"/>
    <w:rsid w:val="1AAA5DF1"/>
    <w:rsid w:val="35A75AF6"/>
    <w:rsid w:val="47986EA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20876"/>
  <w15:chartTrackingRefBased/>
  <w15:docId w15:val="{0087D10B-73A1-4FCE-9B32-CE95DA5F8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64E"/>
    <w:pPr>
      <w:spacing w:before="120" w:after="120" w:line="259" w:lineRule="auto"/>
    </w:pPr>
    <w:rPr>
      <w:rFonts w:ascii="Gill Sans MT Std Light" w:hAnsi="Gill Sans MT Std Light"/>
      <w:sz w:val="22"/>
    </w:rPr>
  </w:style>
  <w:style w:type="paragraph" w:styleId="Heading1">
    <w:name w:val="heading 1"/>
    <w:basedOn w:val="Normal"/>
    <w:next w:val="BodyCopy"/>
    <w:link w:val="Heading1Char"/>
    <w:uiPriority w:val="9"/>
    <w:qFormat/>
    <w:rsid w:val="0004064E"/>
    <w:pPr>
      <w:spacing w:after="360"/>
      <w:outlineLvl w:val="0"/>
    </w:pPr>
    <w:rPr>
      <w:caps/>
      <w:color w:val="1D8296"/>
      <w:sz w:val="36"/>
      <w:szCs w:val="44"/>
      <w:lang w:val="en-AU"/>
    </w:rPr>
  </w:style>
  <w:style w:type="paragraph" w:styleId="Heading2">
    <w:name w:val="heading 2"/>
    <w:basedOn w:val="Normal"/>
    <w:next w:val="Normal"/>
    <w:link w:val="Heading2Char"/>
    <w:uiPriority w:val="9"/>
    <w:unhideWhenUsed/>
    <w:qFormat/>
    <w:rsid w:val="0004064E"/>
    <w:pPr>
      <w:spacing w:before="240"/>
      <w:outlineLvl w:val="1"/>
    </w:pPr>
    <w:rPr>
      <w:caps/>
      <w:color w:val="007B7B"/>
      <w:sz w:val="28"/>
      <w:szCs w:val="44"/>
      <w:lang w:val="en-AU"/>
    </w:rPr>
  </w:style>
  <w:style w:type="paragraph" w:styleId="Heading3">
    <w:name w:val="heading 3"/>
    <w:basedOn w:val="Normal"/>
    <w:next w:val="Normal"/>
    <w:link w:val="Heading3Char"/>
    <w:uiPriority w:val="9"/>
    <w:unhideWhenUsed/>
    <w:qFormat/>
    <w:rsid w:val="0004064E"/>
    <w:pPr>
      <w:keepNext/>
      <w:keepLines/>
      <w:spacing w:before="40" w:after="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C45"/>
    <w:pPr>
      <w:tabs>
        <w:tab w:val="center" w:pos="4513"/>
        <w:tab w:val="right" w:pos="9026"/>
      </w:tabs>
    </w:pPr>
  </w:style>
  <w:style w:type="character" w:customStyle="1" w:styleId="HeaderChar">
    <w:name w:val="Header Char"/>
    <w:basedOn w:val="DefaultParagraphFont"/>
    <w:link w:val="Header"/>
    <w:uiPriority w:val="99"/>
    <w:rsid w:val="00EF3C45"/>
  </w:style>
  <w:style w:type="paragraph" w:styleId="Footer">
    <w:name w:val="footer"/>
    <w:basedOn w:val="Normal"/>
    <w:link w:val="FooterChar"/>
    <w:unhideWhenUsed/>
    <w:rsid w:val="00EF3C45"/>
    <w:pPr>
      <w:tabs>
        <w:tab w:val="center" w:pos="4513"/>
        <w:tab w:val="right" w:pos="9026"/>
      </w:tabs>
    </w:pPr>
  </w:style>
  <w:style w:type="character" w:customStyle="1" w:styleId="FooterChar">
    <w:name w:val="Footer Char"/>
    <w:basedOn w:val="DefaultParagraphFont"/>
    <w:link w:val="Footer"/>
    <w:rsid w:val="00EF3C45"/>
  </w:style>
  <w:style w:type="paragraph" w:customStyle="1" w:styleId="BasicParagraph">
    <w:name w:val="[Basic Paragraph]"/>
    <w:basedOn w:val="Normal"/>
    <w:uiPriority w:val="99"/>
    <w:rsid w:val="00EF3C45"/>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ASCIntrocopy">
    <w:name w:val="TASC Intro copy"/>
    <w:qFormat/>
    <w:rsid w:val="003C2E2F"/>
    <w:pPr>
      <w:spacing w:after="300" w:line="340" w:lineRule="exact"/>
      <w:ind w:left="-142"/>
    </w:pPr>
    <w:rPr>
      <w:rFonts w:ascii="Gill Sans SemiBold" w:hAnsi="Gill Sans SemiBold"/>
      <w:b/>
      <w:bCs/>
      <w:color w:val="333333"/>
    </w:rPr>
  </w:style>
  <w:style w:type="paragraph" w:customStyle="1" w:styleId="TASCMainheading">
    <w:name w:val="TASC Main heading"/>
    <w:basedOn w:val="BasicParagraph"/>
    <w:next w:val="Normal"/>
    <w:qFormat/>
    <w:rsid w:val="007A618F"/>
    <w:pPr>
      <w:spacing w:after="113"/>
    </w:pPr>
    <w:rPr>
      <w:rFonts w:ascii="Gill Sans Light" w:hAnsi="Gill Sans Light" w:cs="GillSans-SemiBold"/>
      <w:caps/>
      <w:color w:val="00848A"/>
      <w:sz w:val="52"/>
      <w:szCs w:val="52"/>
    </w:rPr>
  </w:style>
  <w:style w:type="paragraph" w:customStyle="1" w:styleId="TASCSubHead">
    <w:name w:val="TASC Sub Head"/>
    <w:basedOn w:val="BasicParagraph"/>
    <w:qFormat/>
    <w:rsid w:val="003C2E2F"/>
    <w:pPr>
      <w:suppressAutoHyphens/>
      <w:spacing w:before="170" w:after="57"/>
      <w:ind w:left="-142"/>
    </w:pPr>
    <w:rPr>
      <w:rFonts w:ascii="GillSans-SemiBold" w:hAnsi="GillSans-SemiBold" w:cs="GillSans-SemiBold"/>
      <w:b/>
      <w:bCs/>
      <w:color w:val="00848A"/>
      <w:sz w:val="28"/>
      <w:szCs w:val="28"/>
    </w:rPr>
  </w:style>
  <w:style w:type="paragraph" w:customStyle="1" w:styleId="TASCBodyCop">
    <w:name w:val="TASC Body Cop"/>
    <w:basedOn w:val="BasicParagraph"/>
    <w:qFormat/>
    <w:rsid w:val="003C2E2F"/>
    <w:pPr>
      <w:suppressAutoHyphens/>
      <w:spacing w:after="113"/>
      <w:ind w:left="-142"/>
    </w:pPr>
    <w:rPr>
      <w:rFonts w:ascii="GillSans-Light" w:hAnsi="GillSans-Light" w:cs="GillSans-Light"/>
      <w:szCs w:val="22"/>
    </w:rPr>
  </w:style>
  <w:style w:type="character" w:styleId="PageNumber">
    <w:name w:val="page number"/>
    <w:basedOn w:val="DefaultParagraphFont"/>
    <w:uiPriority w:val="99"/>
    <w:semiHidden/>
    <w:unhideWhenUsed/>
    <w:rsid w:val="00783951"/>
  </w:style>
  <w:style w:type="paragraph" w:customStyle="1" w:styleId="TASCbullet">
    <w:name w:val="TASC bullet"/>
    <w:basedOn w:val="TASCBodyCop"/>
    <w:qFormat/>
    <w:rsid w:val="006714C4"/>
    <w:pPr>
      <w:numPr>
        <w:numId w:val="3"/>
      </w:numPr>
      <w:ind w:left="421"/>
    </w:pPr>
    <w:rPr>
      <w:rFonts w:ascii="Gill Sans MT Std Light" w:hAnsi="Gill Sans MT Std Light"/>
    </w:rPr>
  </w:style>
  <w:style w:type="character" w:customStyle="1" w:styleId="Heading1Char">
    <w:name w:val="Heading 1 Char"/>
    <w:basedOn w:val="DefaultParagraphFont"/>
    <w:link w:val="Heading1"/>
    <w:uiPriority w:val="9"/>
    <w:rsid w:val="0004064E"/>
    <w:rPr>
      <w:rFonts w:ascii="Gill Sans MT Std Light" w:hAnsi="Gill Sans MT Std Light"/>
      <w:caps/>
      <w:color w:val="1D8296"/>
      <w:sz w:val="36"/>
      <w:szCs w:val="44"/>
      <w:lang w:val="en-AU"/>
    </w:rPr>
  </w:style>
  <w:style w:type="character" w:customStyle="1" w:styleId="Grey">
    <w:name w:val="Grey"/>
    <w:basedOn w:val="DefaultParagraphFont"/>
    <w:uiPriority w:val="1"/>
    <w:qFormat/>
    <w:rsid w:val="00DE12B3"/>
    <w:rPr>
      <w:color w:val="7F7F7F" w:themeColor="text1" w:themeTint="80"/>
      <w:lang w:val="en-AU"/>
    </w:rPr>
  </w:style>
  <w:style w:type="character" w:customStyle="1" w:styleId="Bold">
    <w:name w:val="Bold"/>
    <w:basedOn w:val="DefaultParagraphFont"/>
    <w:uiPriority w:val="1"/>
    <w:qFormat/>
    <w:rsid w:val="00DE12B3"/>
    <w:rPr>
      <w:b/>
    </w:rPr>
  </w:style>
  <w:style w:type="character" w:customStyle="1" w:styleId="Italic">
    <w:name w:val="Italic"/>
    <w:uiPriority w:val="1"/>
    <w:qFormat/>
    <w:rsid w:val="00DE12B3"/>
    <w:rPr>
      <w:i/>
    </w:rPr>
  </w:style>
  <w:style w:type="paragraph" w:customStyle="1" w:styleId="BodyCopy">
    <w:name w:val="Body Copy"/>
    <w:basedOn w:val="Normal"/>
    <w:qFormat/>
    <w:rsid w:val="0004064E"/>
  </w:style>
  <w:style w:type="paragraph" w:customStyle="1" w:styleId="BulletedList">
    <w:name w:val="Bulleted List"/>
    <w:qFormat/>
    <w:rsid w:val="0048759A"/>
    <w:pPr>
      <w:spacing w:after="160" w:line="259" w:lineRule="auto"/>
    </w:pPr>
    <w:rPr>
      <w:rFonts w:ascii="Gill Sans MT Std Light" w:hAnsi="Gill Sans MT Std Light"/>
      <w:sz w:val="22"/>
      <w:szCs w:val="20"/>
      <w:lang w:val="en-AU"/>
    </w:rPr>
  </w:style>
  <w:style w:type="paragraph" w:customStyle="1" w:styleId="BulletedList2">
    <w:name w:val="Bulleted List 2"/>
    <w:basedOn w:val="BulletedList"/>
    <w:qFormat/>
    <w:rsid w:val="0048759A"/>
    <w:pPr>
      <w:numPr>
        <w:ilvl w:val="1"/>
      </w:numPr>
    </w:pPr>
  </w:style>
  <w:style w:type="paragraph" w:customStyle="1" w:styleId="BulletedList3">
    <w:name w:val="Bulleted List 3"/>
    <w:basedOn w:val="BulletedList"/>
    <w:qFormat/>
    <w:rsid w:val="0048759A"/>
    <w:pPr>
      <w:numPr>
        <w:ilvl w:val="2"/>
      </w:numPr>
      <w:ind w:left="993" w:hanging="283"/>
    </w:pPr>
  </w:style>
  <w:style w:type="paragraph" w:customStyle="1" w:styleId="TableParagraph">
    <w:name w:val="Table Paragraph"/>
    <w:basedOn w:val="Normal"/>
    <w:uiPriority w:val="1"/>
    <w:qFormat/>
    <w:rsid w:val="00E01AEF"/>
    <w:pPr>
      <w:widowControl w:val="0"/>
      <w:autoSpaceDE w:val="0"/>
      <w:autoSpaceDN w:val="0"/>
      <w:spacing w:before="111"/>
      <w:ind w:left="170"/>
    </w:pPr>
    <w:rPr>
      <w:rFonts w:eastAsia="Arial" w:cs="Arial"/>
      <w:szCs w:val="22"/>
    </w:rPr>
  </w:style>
  <w:style w:type="character" w:customStyle="1" w:styleId="Heading2Char">
    <w:name w:val="Heading 2 Char"/>
    <w:basedOn w:val="DefaultParagraphFont"/>
    <w:link w:val="Heading2"/>
    <w:uiPriority w:val="9"/>
    <w:rsid w:val="0004064E"/>
    <w:rPr>
      <w:rFonts w:ascii="Gill Sans MT Std Light" w:hAnsi="Gill Sans MT Std Light"/>
      <w:caps/>
      <w:color w:val="007B7B"/>
      <w:sz w:val="28"/>
      <w:szCs w:val="44"/>
      <w:lang w:val="en-AU"/>
    </w:rPr>
  </w:style>
  <w:style w:type="paragraph" w:styleId="ListParagraph">
    <w:name w:val="List Paragraph"/>
    <w:basedOn w:val="Normal"/>
    <w:uiPriority w:val="34"/>
    <w:qFormat/>
    <w:rsid w:val="000347BB"/>
    <w:pPr>
      <w:contextualSpacing/>
    </w:pPr>
    <w:rPr>
      <w:sz w:val="24"/>
      <w:lang w:val="en-AU"/>
    </w:rPr>
  </w:style>
  <w:style w:type="paragraph" w:customStyle="1" w:styleId="Numberedlist">
    <w:name w:val="Numbered list"/>
    <w:basedOn w:val="ListParagraph"/>
    <w:qFormat/>
    <w:rsid w:val="0004064E"/>
    <w:pPr>
      <w:numPr>
        <w:numId w:val="1"/>
      </w:numPr>
    </w:pPr>
    <w:rPr>
      <w:sz w:val="22"/>
    </w:rPr>
  </w:style>
  <w:style w:type="character" w:styleId="Hyperlink">
    <w:name w:val="Hyperlink"/>
    <w:basedOn w:val="DefaultParagraphFont"/>
    <w:uiPriority w:val="99"/>
    <w:unhideWhenUsed/>
    <w:rsid w:val="007A618F"/>
    <w:rPr>
      <w:color w:val="008181"/>
      <w:u w:val="single"/>
    </w:rPr>
  </w:style>
  <w:style w:type="paragraph" w:customStyle="1" w:styleId="Standardslist">
    <w:name w:val="Standards list"/>
    <w:basedOn w:val="BodyCopy"/>
    <w:qFormat/>
    <w:rsid w:val="000D20B7"/>
    <w:pPr>
      <w:spacing w:before="240" w:after="240"/>
    </w:pPr>
    <w:rPr>
      <w:sz w:val="24"/>
    </w:rPr>
  </w:style>
  <w:style w:type="paragraph" w:customStyle="1" w:styleId="Tableheading">
    <w:name w:val="Table heading"/>
    <w:basedOn w:val="Normal"/>
    <w:qFormat/>
    <w:rsid w:val="007A618F"/>
    <w:pPr>
      <w:keepNext/>
      <w:keepLines/>
      <w:spacing w:line="240" w:lineRule="auto"/>
      <w:ind w:left="113" w:right="113"/>
      <w:outlineLvl w:val="2"/>
    </w:pPr>
    <w:rPr>
      <w:rFonts w:eastAsiaTheme="majorEastAsia" w:cstheme="majorBidi"/>
      <w:color w:val="FFFFFF" w:themeColor="background1"/>
    </w:rPr>
  </w:style>
  <w:style w:type="paragraph" w:customStyle="1" w:styleId="Tablebulletedlist">
    <w:name w:val="Table bulleted list"/>
    <w:basedOn w:val="BulletedList"/>
    <w:qFormat/>
    <w:rsid w:val="000A2D72"/>
    <w:pPr>
      <w:spacing w:before="60" w:after="60"/>
      <w:ind w:left="866" w:right="130"/>
    </w:pPr>
  </w:style>
  <w:style w:type="paragraph" w:customStyle="1" w:styleId="Tablenumbered">
    <w:name w:val="Table numbered"/>
    <w:basedOn w:val="TableParagraph"/>
    <w:qFormat/>
    <w:rsid w:val="0004064E"/>
    <w:pPr>
      <w:numPr>
        <w:numId w:val="2"/>
      </w:numPr>
      <w:spacing w:after="200"/>
      <w:ind w:right="113"/>
    </w:pPr>
    <w:rPr>
      <w:lang w:val="en-AU"/>
    </w:rPr>
  </w:style>
  <w:style w:type="paragraph" w:customStyle="1" w:styleId="Tablesub-numbering">
    <w:name w:val="Table sub-numbering"/>
    <w:basedOn w:val="Tablenumbered"/>
    <w:qFormat/>
    <w:rsid w:val="000A2D72"/>
    <w:pPr>
      <w:numPr>
        <w:ilvl w:val="1"/>
      </w:numPr>
      <w:spacing w:before="120" w:after="120"/>
      <w:ind w:left="709" w:hanging="357"/>
    </w:pPr>
  </w:style>
  <w:style w:type="character" w:customStyle="1" w:styleId="Heading3Char">
    <w:name w:val="Heading 3 Char"/>
    <w:basedOn w:val="DefaultParagraphFont"/>
    <w:link w:val="Heading3"/>
    <w:uiPriority w:val="9"/>
    <w:rsid w:val="0004064E"/>
    <w:rPr>
      <w:rFonts w:asciiTheme="majorHAnsi" w:eastAsiaTheme="majorEastAsia" w:hAnsiTheme="majorHAnsi" w:cstheme="majorBidi"/>
      <w:color w:val="1F4D78" w:themeColor="accent1" w:themeShade="7F"/>
    </w:rPr>
  </w:style>
  <w:style w:type="paragraph" w:styleId="NoSpacing">
    <w:name w:val="No Spacing"/>
    <w:uiPriority w:val="1"/>
    <w:qFormat/>
    <w:rsid w:val="007725BD"/>
    <w:rPr>
      <w:rFonts w:ascii="Gill Sans MT Std Light" w:hAnsi="Gill Sans MT Std Light"/>
      <w:sz w:val="22"/>
    </w:rPr>
  </w:style>
  <w:style w:type="table" w:styleId="TableGrid">
    <w:name w:val="Table Grid"/>
    <w:basedOn w:val="TableNormal"/>
    <w:rsid w:val="004A7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758A"/>
    <w:rPr>
      <w:sz w:val="16"/>
      <w:szCs w:val="16"/>
    </w:rPr>
  </w:style>
  <w:style w:type="paragraph" w:styleId="CommentText">
    <w:name w:val="annotation text"/>
    <w:basedOn w:val="Normal"/>
    <w:link w:val="CommentTextChar"/>
    <w:uiPriority w:val="99"/>
    <w:unhideWhenUsed/>
    <w:rsid w:val="005D758A"/>
    <w:pPr>
      <w:spacing w:line="240" w:lineRule="auto"/>
    </w:pPr>
    <w:rPr>
      <w:sz w:val="20"/>
      <w:szCs w:val="20"/>
    </w:rPr>
  </w:style>
  <w:style w:type="character" w:customStyle="1" w:styleId="CommentTextChar">
    <w:name w:val="Comment Text Char"/>
    <w:basedOn w:val="DefaultParagraphFont"/>
    <w:link w:val="CommentText"/>
    <w:uiPriority w:val="99"/>
    <w:rsid w:val="005D758A"/>
    <w:rPr>
      <w:rFonts w:ascii="Gill Sans MT Std Light" w:hAnsi="Gill Sans MT Std Light"/>
      <w:sz w:val="20"/>
      <w:szCs w:val="20"/>
    </w:rPr>
  </w:style>
  <w:style w:type="paragraph" w:styleId="CommentSubject">
    <w:name w:val="annotation subject"/>
    <w:basedOn w:val="CommentText"/>
    <w:next w:val="CommentText"/>
    <w:link w:val="CommentSubjectChar"/>
    <w:uiPriority w:val="99"/>
    <w:semiHidden/>
    <w:unhideWhenUsed/>
    <w:rsid w:val="005D758A"/>
    <w:rPr>
      <w:b/>
      <w:bCs/>
    </w:rPr>
  </w:style>
  <w:style w:type="character" w:customStyle="1" w:styleId="CommentSubjectChar">
    <w:name w:val="Comment Subject Char"/>
    <w:basedOn w:val="CommentTextChar"/>
    <w:link w:val="CommentSubject"/>
    <w:uiPriority w:val="99"/>
    <w:semiHidden/>
    <w:rsid w:val="005D758A"/>
    <w:rPr>
      <w:rFonts w:ascii="Gill Sans MT Std Light" w:hAnsi="Gill Sans MT Std Light"/>
      <w:b/>
      <w:bCs/>
      <w:sz w:val="20"/>
      <w:szCs w:val="20"/>
    </w:rPr>
  </w:style>
  <w:style w:type="paragraph" w:styleId="BalloonText">
    <w:name w:val="Balloon Text"/>
    <w:basedOn w:val="Normal"/>
    <w:link w:val="BalloonTextChar"/>
    <w:uiPriority w:val="99"/>
    <w:semiHidden/>
    <w:unhideWhenUsed/>
    <w:rsid w:val="005D758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758A"/>
    <w:rPr>
      <w:rFonts w:ascii="Segoe UI" w:hAnsi="Segoe UI" w:cs="Segoe UI"/>
      <w:sz w:val="18"/>
      <w:szCs w:val="18"/>
    </w:rPr>
  </w:style>
  <w:style w:type="paragraph" w:customStyle="1" w:styleId="Tablebulletedlist2">
    <w:name w:val="Table bulleted list 2"/>
    <w:basedOn w:val="BulletedList2"/>
    <w:qFormat/>
    <w:rsid w:val="006B7B07"/>
    <w:pPr>
      <w:spacing w:before="60" w:after="60"/>
      <w:ind w:left="850" w:right="113"/>
    </w:pPr>
    <w:rPr>
      <w:sz w:val="24"/>
    </w:rPr>
  </w:style>
  <w:style w:type="paragraph" w:customStyle="1" w:styleId="TableText">
    <w:name w:val="Table Text"/>
    <w:basedOn w:val="Normal"/>
    <w:qFormat/>
    <w:rsid w:val="00B82379"/>
    <w:pPr>
      <w:spacing w:before="20" w:after="20" w:line="240" w:lineRule="auto"/>
      <w:ind w:left="57" w:right="28"/>
      <w:contextualSpacing/>
    </w:pPr>
    <w:rPr>
      <w:color w:val="000000" w:themeColor="text1"/>
      <w:szCs w:val="20"/>
      <w:lang w:val="en-AU"/>
    </w:rPr>
  </w:style>
  <w:style w:type="paragraph" w:customStyle="1" w:styleId="Tablebullets">
    <w:name w:val="Table bullets"/>
    <w:basedOn w:val="TableText"/>
    <w:qFormat/>
    <w:rsid w:val="00B82379"/>
    <w:pPr>
      <w:numPr>
        <w:numId w:val="4"/>
      </w:numPr>
      <w:ind w:left="426" w:hanging="283"/>
    </w:pPr>
  </w:style>
  <w:style w:type="paragraph" w:styleId="FootnoteText">
    <w:name w:val="footnote text"/>
    <w:basedOn w:val="Normal"/>
    <w:link w:val="FootnoteTextChar"/>
    <w:uiPriority w:val="99"/>
    <w:semiHidden/>
    <w:unhideWhenUsed/>
    <w:rsid w:val="000120C8"/>
    <w:pPr>
      <w:spacing w:before="0" w:after="0" w:line="240" w:lineRule="auto"/>
    </w:pPr>
    <w:rPr>
      <w:rFonts w:eastAsia="Times New Roman" w:cs="Times New Roman"/>
      <w:sz w:val="20"/>
      <w:szCs w:val="20"/>
      <w:lang w:val="en-AU"/>
    </w:rPr>
  </w:style>
  <w:style w:type="character" w:customStyle="1" w:styleId="FootnoteTextChar">
    <w:name w:val="Footnote Text Char"/>
    <w:basedOn w:val="DefaultParagraphFont"/>
    <w:link w:val="FootnoteText"/>
    <w:uiPriority w:val="99"/>
    <w:semiHidden/>
    <w:rsid w:val="000120C8"/>
    <w:rPr>
      <w:rFonts w:ascii="Gill Sans MT Std Light" w:eastAsia="Times New Roman" w:hAnsi="Gill Sans MT Std Light" w:cs="Times New Roman"/>
      <w:sz w:val="20"/>
      <w:szCs w:val="20"/>
      <w:lang w:val="en-AU"/>
    </w:rPr>
  </w:style>
  <w:style w:type="paragraph" w:customStyle="1" w:styleId="TASCbulletlist2">
    <w:name w:val="TASC bullet list 2"/>
    <w:basedOn w:val="BulletedList"/>
    <w:qFormat/>
    <w:rsid w:val="00A92D1C"/>
    <w:pPr>
      <w:spacing w:before="120" w:after="120"/>
      <w:ind w:left="709" w:right="278" w:hanging="284"/>
    </w:pPr>
  </w:style>
  <w:style w:type="paragraph" w:customStyle="1" w:styleId="TableHeading0">
    <w:name w:val="Table Heading"/>
    <w:basedOn w:val="TableParagraph"/>
    <w:qFormat/>
    <w:rsid w:val="00A92D1C"/>
    <w:pPr>
      <w:ind w:left="125"/>
    </w:pPr>
    <w:rPr>
      <w:b/>
      <w:color w:val="FFFFFF" w:themeColor="background1"/>
      <w:sz w:val="24"/>
    </w:rPr>
  </w:style>
  <w:style w:type="character" w:styleId="FootnoteReference">
    <w:name w:val="footnote reference"/>
    <w:basedOn w:val="DefaultParagraphFont"/>
    <w:uiPriority w:val="99"/>
    <w:semiHidden/>
    <w:unhideWhenUsed/>
    <w:rsid w:val="00274543"/>
    <w:rPr>
      <w:vertAlign w:val="superscript"/>
    </w:rPr>
  </w:style>
  <w:style w:type="character" w:styleId="UnresolvedMention">
    <w:name w:val="Unresolved Mention"/>
    <w:basedOn w:val="DefaultParagraphFont"/>
    <w:uiPriority w:val="99"/>
    <w:semiHidden/>
    <w:unhideWhenUsed/>
    <w:rsid w:val="00A7135F"/>
    <w:rPr>
      <w:color w:val="605E5C"/>
      <w:shd w:val="clear" w:color="auto" w:fill="E1DFDD"/>
    </w:rPr>
  </w:style>
  <w:style w:type="paragraph" w:styleId="Revision">
    <w:name w:val="Revision"/>
    <w:hidden/>
    <w:uiPriority w:val="99"/>
    <w:semiHidden/>
    <w:rsid w:val="001971BE"/>
    <w:rPr>
      <w:rFonts w:ascii="Gill Sans MT Std Light" w:hAnsi="Gill Sans MT Std Light"/>
      <w:sz w:val="22"/>
    </w:rPr>
  </w:style>
  <w:style w:type="character" w:styleId="Mention">
    <w:name w:val="Mention"/>
    <w:basedOn w:val="DefaultParagraphFont"/>
    <w:uiPriority w:val="99"/>
    <w:unhideWhenUsed/>
    <w:rsid w:val="005F33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1149">
      <w:bodyDiv w:val="1"/>
      <w:marLeft w:val="0"/>
      <w:marRight w:val="0"/>
      <w:marTop w:val="0"/>
      <w:marBottom w:val="0"/>
      <w:divBdr>
        <w:top w:val="none" w:sz="0" w:space="0" w:color="auto"/>
        <w:left w:val="none" w:sz="0" w:space="0" w:color="auto"/>
        <w:bottom w:val="none" w:sz="0" w:space="0" w:color="auto"/>
        <w:right w:val="none" w:sz="0" w:space="0" w:color="auto"/>
      </w:divBdr>
    </w:div>
    <w:div w:id="488787700">
      <w:bodyDiv w:val="1"/>
      <w:marLeft w:val="0"/>
      <w:marRight w:val="0"/>
      <w:marTop w:val="0"/>
      <w:marBottom w:val="0"/>
      <w:divBdr>
        <w:top w:val="none" w:sz="0" w:space="0" w:color="auto"/>
        <w:left w:val="none" w:sz="0" w:space="0" w:color="auto"/>
        <w:bottom w:val="none" w:sz="0" w:space="0" w:color="auto"/>
        <w:right w:val="none" w:sz="0" w:space="0" w:color="auto"/>
      </w:divBdr>
    </w:div>
    <w:div w:id="934554904">
      <w:bodyDiv w:val="1"/>
      <w:marLeft w:val="0"/>
      <w:marRight w:val="0"/>
      <w:marTop w:val="0"/>
      <w:marBottom w:val="0"/>
      <w:divBdr>
        <w:top w:val="none" w:sz="0" w:space="0" w:color="auto"/>
        <w:left w:val="none" w:sz="0" w:space="0" w:color="auto"/>
        <w:bottom w:val="none" w:sz="0" w:space="0" w:color="auto"/>
        <w:right w:val="none" w:sz="0" w:space="0" w:color="auto"/>
      </w:divBdr>
    </w:div>
    <w:div w:id="1343359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bcd28-211c-41a1-b402-ac10d2ef7218">
      <Terms xmlns="http://schemas.microsoft.com/office/infopath/2007/PartnerControls"/>
    </lcf76f155ced4ddcb4097134ff3c332f>
    <TaxCatchAll xmlns="09df15bd-4055-4ac2-84d7-e68e64f2825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A593C2385A144F97B0A66707E9C527" ma:contentTypeVersion="12" ma:contentTypeDescription="Create a new document." ma:contentTypeScope="" ma:versionID="900361bd32b783dfce7f22ca029dc366">
  <xsd:schema xmlns:xsd="http://www.w3.org/2001/XMLSchema" xmlns:xs="http://www.w3.org/2001/XMLSchema" xmlns:p="http://schemas.microsoft.com/office/2006/metadata/properties" xmlns:ns2="dd2bcd28-211c-41a1-b402-ac10d2ef7218" xmlns:ns3="09df15bd-4055-4ac2-84d7-e68e64f28255" targetNamespace="http://schemas.microsoft.com/office/2006/metadata/properties" ma:root="true" ma:fieldsID="f462908df8186d82a05b377593b34f83" ns2:_="" ns3:_="">
    <xsd:import namespace="dd2bcd28-211c-41a1-b402-ac10d2ef7218"/>
    <xsd:import namespace="09df15bd-4055-4ac2-84d7-e68e64f282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bcd28-211c-41a1-b402-ac10d2ef72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df15bd-4055-4ac2-84d7-e68e64f282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b7ec3f-66ba-4b4b-a0f3-bbf0cf0e0d15}" ma:internalName="TaxCatchAll" ma:showField="CatchAllData" ma:web="09df15bd-4055-4ac2-84d7-e68e64f28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76143B-90BF-4F5B-8186-ED27AB016E8F}">
  <ds:schemaRefs>
    <ds:schemaRef ds:uri="http://schemas.openxmlformats.org/officeDocument/2006/bibliography"/>
  </ds:schemaRefs>
</ds:datastoreItem>
</file>

<file path=customXml/itemProps2.xml><?xml version="1.0" encoding="utf-8"?>
<ds:datastoreItem xmlns:ds="http://schemas.openxmlformats.org/officeDocument/2006/customXml" ds:itemID="{0DE0FC7F-0995-4715-ADBC-37688B64441A}">
  <ds:schemaRefs>
    <ds:schemaRef ds:uri="http://schemas.openxmlformats.org/package/2006/metadata/core-properties"/>
    <ds:schemaRef ds:uri="http://schemas.microsoft.com/office/2006/documentManagement/types"/>
    <ds:schemaRef ds:uri="http://purl.org/dc/dcmitype/"/>
    <ds:schemaRef ds:uri="http://purl.org/dc/elements/1.1/"/>
    <ds:schemaRef ds:uri="09df15bd-4055-4ac2-84d7-e68e64f28255"/>
    <ds:schemaRef ds:uri="http://purl.org/dc/terms/"/>
    <ds:schemaRef ds:uri="http://schemas.microsoft.com/office/2006/metadata/properties"/>
    <ds:schemaRef ds:uri="http://schemas.microsoft.com/office/infopath/2007/PartnerControls"/>
    <ds:schemaRef ds:uri="dd2bcd28-211c-41a1-b402-ac10d2ef7218"/>
    <ds:schemaRef ds:uri="http://www.w3.org/XML/1998/namespace"/>
  </ds:schemaRefs>
</ds:datastoreItem>
</file>

<file path=customXml/itemProps3.xml><?xml version="1.0" encoding="utf-8"?>
<ds:datastoreItem xmlns:ds="http://schemas.openxmlformats.org/officeDocument/2006/customXml" ds:itemID="{271E7210-C003-4AF6-AAC6-414D829D7414}">
  <ds:schemaRefs>
    <ds:schemaRef ds:uri="http://schemas.microsoft.com/sharepoint/v3/contenttype/forms"/>
  </ds:schemaRefs>
</ds:datastoreItem>
</file>

<file path=customXml/itemProps4.xml><?xml version="1.0" encoding="utf-8"?>
<ds:datastoreItem xmlns:ds="http://schemas.openxmlformats.org/officeDocument/2006/customXml" ds:itemID="{8B46C562-58DA-4D52-8022-89296F58A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bcd28-211c-41a1-b402-ac10d2ef7218"/>
    <ds:schemaRef ds:uri="09df15bd-4055-4ac2-84d7-e68e64f28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915</Words>
  <Characters>5673</Characters>
  <Application>Microsoft Office Word</Application>
  <DocSecurity>0</DocSecurity>
  <Lines>298</Lines>
  <Paragraphs>109</Paragraphs>
  <ScaleCrop>false</ScaleCrop>
  <Company/>
  <LinksUpToDate>false</LinksUpToDate>
  <CharactersWithSpaces>6479</CharactersWithSpaces>
  <SharedDoc>false</SharedDoc>
  <HLinks>
    <vt:vector size="18" baseType="variant">
      <vt:variant>
        <vt:i4>8323104</vt:i4>
      </vt:variant>
      <vt:variant>
        <vt:i4>3</vt:i4>
      </vt:variant>
      <vt:variant>
        <vt:i4>0</vt:i4>
      </vt:variant>
      <vt:variant>
        <vt:i4>5</vt:i4>
      </vt:variant>
      <vt:variant>
        <vt:lpwstr>https://www.tasc.tas.gov.au/students/years-11-and-12/preparing-for-exams/rules/?highlight=rules</vt:lpwstr>
      </vt:variant>
      <vt:variant>
        <vt:lpwstr/>
      </vt:variant>
      <vt:variant>
        <vt:i4>8323104</vt:i4>
      </vt:variant>
      <vt:variant>
        <vt:i4>0</vt:i4>
      </vt:variant>
      <vt:variant>
        <vt:i4>0</vt:i4>
      </vt:variant>
      <vt:variant>
        <vt:i4>5</vt:i4>
      </vt:variant>
      <vt:variant>
        <vt:lpwstr>https://www.tasc.tas.gov.au/students/years-11-and-12/preparing-for-exams/rules/?highlight=rules</vt:lpwstr>
      </vt:variant>
      <vt:variant>
        <vt:lpwstr/>
      </vt:variant>
      <vt:variant>
        <vt:i4>8060929</vt:i4>
      </vt:variant>
      <vt:variant>
        <vt:i4>0</vt:i4>
      </vt:variant>
      <vt:variant>
        <vt:i4>0</vt:i4>
      </vt:variant>
      <vt:variant>
        <vt:i4>5</vt:i4>
      </vt:variant>
      <vt:variant>
        <vt:lpwstr>mailto:jodie.blackburn@education.tas.gov.au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Reid, Zoe</cp:lastModifiedBy>
  <cp:revision>3</cp:revision>
  <cp:lastPrinted>2026-01-27T00:33:00Z</cp:lastPrinted>
  <dcterms:created xsi:type="dcterms:W3CDTF">2026-01-27T00:53:00Z</dcterms:created>
  <dcterms:modified xsi:type="dcterms:W3CDTF">2026-01-27T00:54:00Z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0x010100F2A593C2385A144F97B0A66707E9C527</vt:lpwstr>
  </property>
  <property fmtid="{D5CDD505-2E9C-101B-9397-08002B2CF9AE}" pid="3" name="MediaServiceImageTags">
    <vt:lpwstr/>
  </property>
</Properties>
</file>